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61E79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  <w:r w:rsidRPr="00887B67">
        <w:rPr>
          <w:b/>
          <w:caps/>
          <w:lang w:val="ru-RU"/>
        </w:rPr>
        <w:t>Приложение Б</w:t>
      </w:r>
    </w:p>
    <w:p w14:paraId="7C8BFFC4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21DFED0E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  <w:r w:rsidRPr="00887B67">
        <w:rPr>
          <w:b/>
          <w:caps/>
          <w:lang w:val="ru-RU"/>
        </w:rPr>
        <w:t>Требования к оформлению ТЕЗИСОВ</w:t>
      </w:r>
    </w:p>
    <w:p w14:paraId="2695E676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FB7156E" w14:textId="77777777" w:rsidR="00CC6D2E" w:rsidRPr="00887B67" w:rsidRDefault="00CC6D2E" w:rsidP="00C91F1A">
      <w:pPr>
        <w:suppressAutoHyphens/>
        <w:spacing w:line="228" w:lineRule="auto"/>
        <w:jc w:val="both"/>
        <w:rPr>
          <w:rStyle w:val="hps"/>
          <w:lang w:val="ru-RU"/>
        </w:rPr>
      </w:pPr>
    </w:p>
    <w:p w14:paraId="0DBE11A1" w14:textId="77777777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Все поступающие в редакцию тезисы необходимо проверять на наличие заимствований из открытых источников. Не рекомендуется избыточное заимствование текста из открытых общедоступных источников (книги, журналы, Интернет). Если тезисы содержат более 30% заимствованного текста в публикации может быть отказано. </w:t>
      </w:r>
    </w:p>
    <w:p w14:paraId="4FB6F9D8" w14:textId="77777777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Степень «оригинальности» тезисов Вы можете проверить самостоятельно на </w:t>
      </w:r>
      <w:hyperlink r:id="rId5" w:history="1">
        <w:r w:rsidRPr="00887B67">
          <w:rPr>
            <w:rStyle w:val="a3"/>
            <w:color w:val="auto"/>
          </w:rPr>
          <w:t>www</w:t>
        </w:r>
        <w:r w:rsidRPr="00887B67">
          <w:rPr>
            <w:rStyle w:val="a3"/>
            <w:color w:val="auto"/>
            <w:lang w:val="ru-RU"/>
          </w:rPr>
          <w:t>.</w:t>
        </w:r>
        <w:proofErr w:type="spellStart"/>
        <w:r w:rsidRPr="00887B67">
          <w:rPr>
            <w:rStyle w:val="a3"/>
            <w:color w:val="auto"/>
          </w:rPr>
          <w:t>antiplagiat</w:t>
        </w:r>
        <w:proofErr w:type="spellEnd"/>
        <w:r w:rsidRPr="00887B67">
          <w:rPr>
            <w:rStyle w:val="a3"/>
            <w:color w:val="auto"/>
            <w:lang w:val="ru-RU"/>
          </w:rPr>
          <w:t>.</w:t>
        </w:r>
        <w:proofErr w:type="spellStart"/>
        <w:r w:rsidRPr="00887B67">
          <w:rPr>
            <w:rStyle w:val="a3"/>
            <w:color w:val="auto"/>
          </w:rPr>
          <w:t>ru</w:t>
        </w:r>
        <w:proofErr w:type="spellEnd"/>
      </w:hyperlink>
    </w:p>
    <w:p w14:paraId="399BC1B0" w14:textId="77777777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887B67">
        <w:rPr>
          <w:rStyle w:val="hps"/>
          <w:lang w:val="ru-RU"/>
        </w:rPr>
        <w:t>Тезисы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должны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быть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тщательно проверены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согласно нормам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правописания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и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орфографии</w:t>
      </w:r>
      <w:r w:rsidRPr="00887B67">
        <w:rPr>
          <w:lang w:val="ru-RU"/>
        </w:rPr>
        <w:t xml:space="preserve">. </w:t>
      </w:r>
      <w:r w:rsidRPr="00887B67">
        <w:rPr>
          <w:rStyle w:val="hps"/>
          <w:lang w:val="ru-RU"/>
        </w:rPr>
        <w:t>Ответственность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за содержание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материалов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несут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авторы и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научные руководители</w:t>
      </w:r>
      <w:r w:rsidRPr="00887B67">
        <w:rPr>
          <w:lang w:val="ru-RU"/>
        </w:rPr>
        <w:t>. Авторы опубликованных тезисов несут ответственность за достоверность приведенных сведений и использование данных, не подлежащих открытой публикации.</w:t>
      </w:r>
    </w:p>
    <w:p w14:paraId="27625E32" w14:textId="77777777" w:rsidR="00CC6D2E" w:rsidRPr="00887B67" w:rsidRDefault="00CC6D2E" w:rsidP="00C91F1A">
      <w:pPr>
        <w:suppressAutoHyphens/>
        <w:spacing w:line="228" w:lineRule="auto"/>
        <w:ind w:firstLine="567"/>
        <w:jc w:val="both"/>
        <w:rPr>
          <w:lang w:val="ru-RU"/>
        </w:rPr>
      </w:pPr>
      <w:r w:rsidRPr="00887B67">
        <w:rPr>
          <w:rStyle w:val="hps"/>
          <w:lang w:val="ru-RU"/>
        </w:rPr>
        <w:t>Оргкомитет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оставляет за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собой</w:t>
      </w:r>
      <w:r w:rsidRPr="00887B67">
        <w:rPr>
          <w:lang w:val="ru-RU"/>
        </w:rPr>
        <w:t xml:space="preserve"> </w:t>
      </w:r>
      <w:r w:rsidRPr="00887B67">
        <w:rPr>
          <w:rStyle w:val="hps"/>
          <w:lang w:val="ru-RU"/>
        </w:rPr>
        <w:t>право внесения редакторской правки.</w:t>
      </w:r>
      <w:r w:rsidRPr="00887B67">
        <w:rPr>
          <w:lang w:val="ru-RU"/>
        </w:rPr>
        <w:t xml:space="preserve"> Мнение оргкомитета может не совпадать с мнениями авторов. Оргкомитет оставляют за собой право редактировать и отклонять тезисы, не соответствующие предъявляемым требованиям к оформлению и степени оригинальности работ (не менее 70% для тезисов конференции).</w:t>
      </w:r>
    </w:p>
    <w:p w14:paraId="03C4752A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Рукопись статьи оформляется с применением редактора </w:t>
      </w:r>
      <w:r w:rsidRPr="00887B67">
        <w:t>MS</w:t>
      </w:r>
      <w:r w:rsidRPr="00887B67">
        <w:rPr>
          <w:lang w:val="ru-RU"/>
        </w:rPr>
        <w:t xml:space="preserve"> </w:t>
      </w:r>
      <w:r w:rsidRPr="00887B67">
        <w:t>Word</w:t>
      </w:r>
      <w:r w:rsidRPr="00887B67">
        <w:rPr>
          <w:lang w:val="ru-RU"/>
        </w:rPr>
        <w:t xml:space="preserve"> в </w:t>
      </w:r>
      <w:proofErr w:type="spellStart"/>
      <w:r w:rsidRPr="00887B67">
        <w:rPr>
          <w:lang w:val="ru-RU"/>
        </w:rPr>
        <w:t>книжнои</w:t>
      </w:r>
      <w:proofErr w:type="spellEnd"/>
      <w:r w:rsidRPr="00887B67">
        <w:rPr>
          <w:lang w:val="ru-RU"/>
        </w:rPr>
        <w:t xml:space="preserve">̆ ориентации на </w:t>
      </w:r>
      <w:proofErr w:type="spellStart"/>
      <w:r w:rsidRPr="00887B67">
        <w:rPr>
          <w:lang w:val="ru-RU"/>
        </w:rPr>
        <w:t>белои</w:t>
      </w:r>
      <w:proofErr w:type="spellEnd"/>
      <w:r w:rsidRPr="00887B67">
        <w:rPr>
          <w:lang w:val="ru-RU"/>
        </w:rPr>
        <w:t xml:space="preserve">̆ бумаге формата А4 (210×297 мм) с полями: верхнее, левое и правое — 2 см; нижнее — 2,5 см. От края до верхнего колонтитула — 0 см; от края до нижнего колонтитула — 1,8 см. Страницы не нумеруются. Шрифт — </w:t>
      </w:r>
      <w:r w:rsidRPr="00887B67">
        <w:t>Times</w:t>
      </w:r>
      <w:r w:rsidRPr="00887B67">
        <w:rPr>
          <w:lang w:val="ru-RU"/>
        </w:rPr>
        <w:t xml:space="preserve"> </w:t>
      </w:r>
      <w:r w:rsidRPr="00887B67">
        <w:t>New</w:t>
      </w:r>
      <w:r w:rsidRPr="00887B67">
        <w:rPr>
          <w:lang w:val="ru-RU"/>
        </w:rPr>
        <w:t xml:space="preserve"> </w:t>
      </w:r>
      <w:r w:rsidRPr="00887B67">
        <w:t>Roman</w:t>
      </w:r>
      <w:r w:rsidRPr="00887B67">
        <w:rPr>
          <w:lang w:val="ru-RU"/>
        </w:rPr>
        <w:t xml:space="preserve">, размер — 12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интервал — </w:t>
      </w:r>
      <w:proofErr w:type="spellStart"/>
      <w:r w:rsidRPr="00887B67">
        <w:rPr>
          <w:lang w:val="ru-RU"/>
        </w:rPr>
        <w:t>одинарныи</w:t>
      </w:r>
      <w:proofErr w:type="spellEnd"/>
      <w:r w:rsidRPr="00887B67">
        <w:rPr>
          <w:lang w:val="ru-RU"/>
        </w:rPr>
        <w:t xml:space="preserve">̆, выравнивание — по ширине, </w:t>
      </w:r>
      <w:proofErr w:type="spellStart"/>
      <w:r w:rsidRPr="00887B67">
        <w:rPr>
          <w:lang w:val="ru-RU"/>
        </w:rPr>
        <w:t>абзацныи</w:t>
      </w:r>
      <w:proofErr w:type="spellEnd"/>
      <w:r w:rsidRPr="00887B67">
        <w:rPr>
          <w:lang w:val="ru-RU"/>
        </w:rPr>
        <w:t xml:space="preserve">̆ отступ — 1,25 см. </w:t>
      </w:r>
    </w:p>
    <w:p w14:paraId="22CF8D4C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Функция «Автоматическая расстановка переносов» должна быть активирована. Весь материал </w:t>
      </w:r>
      <w:proofErr w:type="spellStart"/>
      <w:r w:rsidRPr="00887B67">
        <w:rPr>
          <w:lang w:val="ru-RU"/>
        </w:rPr>
        <w:t>подаётся</w:t>
      </w:r>
      <w:proofErr w:type="spellEnd"/>
      <w:r w:rsidRPr="00887B67">
        <w:rPr>
          <w:lang w:val="ru-RU"/>
        </w:rPr>
        <w:t xml:space="preserve"> в </w:t>
      </w:r>
      <w:proofErr w:type="spellStart"/>
      <w:r w:rsidRPr="00887B67">
        <w:rPr>
          <w:lang w:val="ru-RU"/>
        </w:rPr>
        <w:t>чёрно-белом</w:t>
      </w:r>
      <w:proofErr w:type="spellEnd"/>
      <w:r w:rsidRPr="00887B67">
        <w:rPr>
          <w:lang w:val="ru-RU"/>
        </w:rPr>
        <w:t xml:space="preserve"> оформлении (без градиентов серого или </w:t>
      </w:r>
      <w:proofErr w:type="spellStart"/>
      <w:r w:rsidRPr="00887B67">
        <w:rPr>
          <w:lang w:val="ru-RU"/>
        </w:rPr>
        <w:t>цветовои</w:t>
      </w:r>
      <w:proofErr w:type="spellEnd"/>
      <w:r w:rsidRPr="00887B67">
        <w:rPr>
          <w:lang w:val="ru-RU"/>
        </w:rPr>
        <w:t xml:space="preserve">̆ палитры). </w:t>
      </w:r>
    </w:p>
    <w:p w14:paraId="0F6C6990" w14:textId="77777777" w:rsidR="00CC6D2E" w:rsidRPr="00887B67" w:rsidRDefault="00CC6D2E" w:rsidP="00C91F1A">
      <w:pPr>
        <w:suppressAutoHyphens/>
        <w:ind w:firstLine="567"/>
        <w:jc w:val="both"/>
        <w:rPr>
          <w:b/>
          <w:bCs/>
          <w:lang w:val="ru-RU"/>
        </w:rPr>
      </w:pPr>
      <w:r w:rsidRPr="00887B67">
        <w:rPr>
          <w:b/>
          <w:bCs/>
          <w:lang w:val="ru-RU"/>
        </w:rPr>
        <w:t>Обязательные элементы тезисов</w:t>
      </w:r>
    </w:p>
    <w:p w14:paraId="4D1A81B1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УДК проставляется вверху, выравнивание по левому краю, без абзацного отступа. Определить УДК самостоятельно можно с помощью классификатора </w:t>
      </w:r>
      <w:r w:rsidRPr="00887B67">
        <w:t>https</w:t>
      </w:r>
      <w:r w:rsidRPr="00887B67">
        <w:rPr>
          <w:lang w:val="ru-RU"/>
        </w:rPr>
        <w:t>://</w:t>
      </w:r>
      <w:proofErr w:type="spellStart"/>
      <w:r w:rsidRPr="00887B67">
        <w:t>teacode</w:t>
      </w:r>
      <w:proofErr w:type="spellEnd"/>
      <w:r w:rsidRPr="00887B67">
        <w:rPr>
          <w:lang w:val="ru-RU"/>
        </w:rPr>
        <w:t>.</w:t>
      </w:r>
      <w:r w:rsidRPr="00887B67">
        <w:t>com</w:t>
      </w:r>
      <w:r w:rsidRPr="00887B67">
        <w:rPr>
          <w:lang w:val="ru-RU"/>
        </w:rPr>
        <w:t>/</w:t>
      </w:r>
      <w:r w:rsidRPr="00887B67">
        <w:t>online</w:t>
      </w:r>
      <w:r w:rsidRPr="00887B67">
        <w:rPr>
          <w:lang w:val="ru-RU"/>
        </w:rPr>
        <w:t>/</w:t>
      </w:r>
      <w:proofErr w:type="spellStart"/>
      <w:r w:rsidRPr="00887B67">
        <w:t>udc</w:t>
      </w:r>
      <w:proofErr w:type="spellEnd"/>
      <w:r w:rsidRPr="00887B67">
        <w:rPr>
          <w:lang w:val="ru-RU"/>
        </w:rPr>
        <w:t xml:space="preserve">. Проверить корректность расшифровки известного УДК можно здесь: </w:t>
      </w:r>
      <w:r w:rsidRPr="00887B67">
        <w:t>http</w:t>
      </w:r>
      <w:r w:rsidRPr="00887B67">
        <w:rPr>
          <w:lang w:val="ru-RU"/>
        </w:rPr>
        <w:t>://</w:t>
      </w:r>
      <w:proofErr w:type="spellStart"/>
      <w:r w:rsidRPr="00887B67">
        <w:t>scs</w:t>
      </w:r>
      <w:proofErr w:type="spellEnd"/>
      <w:r w:rsidRPr="00887B67">
        <w:rPr>
          <w:lang w:val="ru-RU"/>
        </w:rPr>
        <w:t>.</w:t>
      </w:r>
      <w:proofErr w:type="spellStart"/>
      <w:r w:rsidRPr="00887B67">
        <w:t>viniti</w:t>
      </w:r>
      <w:proofErr w:type="spellEnd"/>
      <w:r w:rsidRPr="00887B67">
        <w:rPr>
          <w:lang w:val="ru-RU"/>
        </w:rPr>
        <w:t>.</w:t>
      </w:r>
      <w:proofErr w:type="spellStart"/>
      <w:r w:rsidRPr="00887B67">
        <w:t>ru</w:t>
      </w:r>
      <w:proofErr w:type="spellEnd"/>
      <w:r w:rsidRPr="00887B67">
        <w:rPr>
          <w:lang w:val="ru-RU"/>
        </w:rPr>
        <w:t>/</w:t>
      </w:r>
      <w:proofErr w:type="spellStart"/>
      <w:r w:rsidRPr="00887B67">
        <w:t>udc</w:t>
      </w:r>
      <w:proofErr w:type="spellEnd"/>
      <w:r w:rsidRPr="00887B67">
        <w:rPr>
          <w:lang w:val="ru-RU"/>
        </w:rPr>
        <w:t>/</w:t>
      </w:r>
      <w:r w:rsidRPr="00887B67">
        <w:t>Default</w:t>
      </w:r>
      <w:r w:rsidRPr="00887B67">
        <w:rPr>
          <w:lang w:val="ru-RU"/>
        </w:rPr>
        <w:t>.</w:t>
      </w:r>
      <w:proofErr w:type="spellStart"/>
      <w:r w:rsidRPr="00887B67">
        <w:t>aspx</w:t>
      </w:r>
      <w:proofErr w:type="spellEnd"/>
      <w:r w:rsidRPr="00887B67">
        <w:rPr>
          <w:lang w:val="ru-RU"/>
        </w:rPr>
        <w:t xml:space="preserve">. </w:t>
      </w:r>
    </w:p>
    <w:p w14:paraId="0CEE4EFA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Со </w:t>
      </w:r>
      <w:proofErr w:type="spellStart"/>
      <w:r w:rsidRPr="00887B67">
        <w:rPr>
          <w:lang w:val="ru-RU"/>
        </w:rPr>
        <w:t>следующеи</w:t>
      </w:r>
      <w:proofErr w:type="spellEnd"/>
      <w:r w:rsidRPr="00887B67">
        <w:rPr>
          <w:lang w:val="ru-RU"/>
        </w:rPr>
        <w:t xml:space="preserve">̆ строки полужирным курсивом: фамилия и инициалы, </w:t>
      </w:r>
      <w:proofErr w:type="spellStart"/>
      <w:r w:rsidRPr="00887B67">
        <w:rPr>
          <w:lang w:val="ru-RU"/>
        </w:rPr>
        <w:t>разделённые</w:t>
      </w:r>
      <w:proofErr w:type="spellEnd"/>
      <w:r w:rsidRPr="00887B67">
        <w:rPr>
          <w:lang w:val="ru-RU"/>
        </w:rPr>
        <w:t xml:space="preserve"> пробелом. С </w:t>
      </w:r>
      <w:proofErr w:type="spellStart"/>
      <w:r w:rsidRPr="00887B67">
        <w:rPr>
          <w:lang w:val="ru-RU"/>
        </w:rPr>
        <w:t>новои</w:t>
      </w:r>
      <w:proofErr w:type="spellEnd"/>
      <w:r w:rsidRPr="00887B67">
        <w:rPr>
          <w:lang w:val="ru-RU"/>
        </w:rPr>
        <w:t xml:space="preserve">̆ строки через запятую курсивом: </w:t>
      </w:r>
      <w:proofErr w:type="spellStart"/>
      <w:r w:rsidRPr="00887B67">
        <w:rPr>
          <w:lang w:val="ru-RU"/>
        </w:rPr>
        <w:t>учёная</w:t>
      </w:r>
      <w:proofErr w:type="spellEnd"/>
      <w:r w:rsidRPr="00887B67">
        <w:rPr>
          <w:lang w:val="ru-RU"/>
        </w:rPr>
        <w:t xml:space="preserve"> степень, звание (или студент ... курса/магистрант), название организации, город, страна. Выравнивание по правому краю. </w:t>
      </w:r>
    </w:p>
    <w:p w14:paraId="2D5880F9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С </w:t>
      </w:r>
      <w:proofErr w:type="spellStart"/>
      <w:r w:rsidRPr="00887B67">
        <w:rPr>
          <w:lang w:val="ru-RU"/>
        </w:rPr>
        <w:t>новои</w:t>
      </w:r>
      <w:proofErr w:type="spellEnd"/>
      <w:r w:rsidRPr="00887B67">
        <w:rPr>
          <w:lang w:val="ru-RU"/>
        </w:rPr>
        <w:t xml:space="preserve">̆ строки — название тезисов: выравнивание по центру, шрифт </w:t>
      </w:r>
      <w:proofErr w:type="spellStart"/>
      <w:r w:rsidRPr="00887B67">
        <w:rPr>
          <w:lang w:val="ru-RU"/>
        </w:rPr>
        <w:t>полужирныи</w:t>
      </w:r>
      <w:proofErr w:type="spellEnd"/>
      <w:r w:rsidRPr="00887B67">
        <w:rPr>
          <w:lang w:val="ru-RU"/>
        </w:rPr>
        <w:t xml:space="preserve">̆, видоизменение — все прописные, без абзацного отступа, интервал перед и после абзаца — 12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>, с запретом автоматического переноса слов в абзаце. Не допускается набор всего названия заглавными буквами (</w:t>
      </w:r>
      <w:r w:rsidRPr="00887B67">
        <w:t>Caps</w:t>
      </w:r>
      <w:r w:rsidRPr="00887B67">
        <w:rPr>
          <w:lang w:val="ru-RU"/>
        </w:rPr>
        <w:t xml:space="preserve"> </w:t>
      </w:r>
      <w:r w:rsidRPr="00887B67">
        <w:t>Lock</w:t>
      </w:r>
      <w:r w:rsidRPr="00887B67">
        <w:rPr>
          <w:lang w:val="ru-RU"/>
        </w:rPr>
        <w:t xml:space="preserve">). </w:t>
      </w:r>
    </w:p>
    <w:p w14:paraId="3758941E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С </w:t>
      </w:r>
      <w:proofErr w:type="spellStart"/>
      <w:r w:rsidRPr="00887B67">
        <w:rPr>
          <w:lang w:val="ru-RU"/>
        </w:rPr>
        <w:t>новои</w:t>
      </w:r>
      <w:proofErr w:type="spellEnd"/>
      <w:r w:rsidRPr="00887B67">
        <w:rPr>
          <w:lang w:val="ru-RU"/>
        </w:rPr>
        <w:t xml:space="preserve">̆ строки — текст статьи тезисов. </w:t>
      </w:r>
    </w:p>
    <w:p w14:paraId="5C371D8F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После текста тезисов полужирным шрифтом размером 11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 располагается заголовок «Список литературы»: интервал перед и после абзаца — 12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выравнивание по центру. </w:t>
      </w:r>
    </w:p>
    <w:p w14:paraId="4975EEE9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Список литературы оформляется согласно ГОСТ 7.1–2003 «Библиографическая запись. Библиографическое описание. Общие требования и правила составления» размером 11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 и должен быть составлен в порядке упоминания в тексте. Ссылки на литературу в тексте статьи заключаются в квадратные скобки. </w:t>
      </w:r>
    </w:p>
    <w:p w14:paraId="4C5B3311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Через один интервал — знак авторского права © и фамилия с инициалами: размер шрифта — 11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выравнивание по правому краю. </w:t>
      </w:r>
    </w:p>
    <w:p w14:paraId="61C2E585" w14:textId="77777777" w:rsidR="00CC6D2E" w:rsidRPr="00887B67" w:rsidRDefault="00CC6D2E" w:rsidP="00C91F1A">
      <w:pPr>
        <w:suppressAutoHyphens/>
        <w:ind w:firstLine="567"/>
        <w:jc w:val="both"/>
        <w:rPr>
          <w:b/>
          <w:bCs/>
          <w:lang w:val="ru-RU"/>
        </w:rPr>
      </w:pPr>
      <w:r w:rsidRPr="00887B67">
        <w:rPr>
          <w:b/>
          <w:bCs/>
          <w:lang w:val="ru-RU"/>
        </w:rPr>
        <w:t>Оформление текста тезисов</w:t>
      </w:r>
    </w:p>
    <w:p w14:paraId="0CEC1110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>Текст набирают с соблюдением следующих правил:</w:t>
      </w:r>
    </w:p>
    <w:p w14:paraId="57573BF2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>– все слова внутри абзаца разделяют только одним пробелом;</w:t>
      </w:r>
    </w:p>
    <w:p w14:paraId="48A3A867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после инициалов (перед </w:t>
      </w:r>
      <w:proofErr w:type="spellStart"/>
      <w:r w:rsidRPr="00887B67">
        <w:rPr>
          <w:lang w:val="ru-RU"/>
        </w:rPr>
        <w:t>фамилиеи</w:t>
      </w:r>
      <w:proofErr w:type="spellEnd"/>
      <w:r w:rsidRPr="00887B67">
        <w:rPr>
          <w:lang w:val="ru-RU"/>
        </w:rPr>
        <w:t xml:space="preserve">̆), перед сокращениями и между ними, между числовым значением и </w:t>
      </w:r>
      <w:proofErr w:type="spellStart"/>
      <w:r w:rsidRPr="00887B67">
        <w:rPr>
          <w:lang w:val="ru-RU"/>
        </w:rPr>
        <w:t>единицеи</w:t>
      </w:r>
      <w:proofErr w:type="spellEnd"/>
      <w:r w:rsidRPr="00887B67">
        <w:rPr>
          <w:lang w:val="ru-RU"/>
        </w:rPr>
        <w:t xml:space="preserve">̆ измерения ставят </w:t>
      </w:r>
      <w:proofErr w:type="spellStart"/>
      <w:r w:rsidRPr="00887B67">
        <w:rPr>
          <w:lang w:val="ru-RU"/>
        </w:rPr>
        <w:t>неразрывныи</w:t>
      </w:r>
      <w:proofErr w:type="spellEnd"/>
      <w:r w:rsidRPr="00887B67">
        <w:rPr>
          <w:lang w:val="ru-RU"/>
        </w:rPr>
        <w:t>̆ пробел (</w:t>
      </w:r>
      <w:r w:rsidRPr="00887B67">
        <w:t>Shift</w:t>
      </w:r>
      <w:r w:rsidRPr="00887B67">
        <w:rPr>
          <w:lang w:val="ru-RU"/>
        </w:rPr>
        <w:t xml:space="preserve"> + </w:t>
      </w:r>
      <w:r w:rsidRPr="00887B67">
        <w:t>Ctrl</w:t>
      </w:r>
      <w:r w:rsidRPr="00887B67">
        <w:rPr>
          <w:lang w:val="ru-RU"/>
        </w:rPr>
        <w:t xml:space="preserve"> + пробел). </w:t>
      </w:r>
      <w:r w:rsidRPr="00887B67">
        <w:rPr>
          <w:lang w:val="ru-RU"/>
        </w:rPr>
        <w:lastRenderedPageBreak/>
        <w:t xml:space="preserve">Пример: 1998°год, </w:t>
      </w:r>
      <w:proofErr w:type="spellStart"/>
      <w:r w:rsidRPr="00887B67">
        <w:rPr>
          <w:lang w:val="ru-RU"/>
        </w:rPr>
        <w:t>т.°д</w:t>
      </w:r>
      <w:proofErr w:type="spellEnd"/>
      <w:r w:rsidRPr="00887B67">
        <w:rPr>
          <w:lang w:val="ru-RU"/>
        </w:rPr>
        <w:t xml:space="preserve">., </w:t>
      </w:r>
      <w:proofErr w:type="spellStart"/>
      <w:r w:rsidRPr="00887B67">
        <w:rPr>
          <w:lang w:val="ru-RU"/>
        </w:rPr>
        <w:t>т.°е</w:t>
      </w:r>
      <w:proofErr w:type="spellEnd"/>
      <w:r w:rsidRPr="00887B67">
        <w:rPr>
          <w:lang w:val="ru-RU"/>
        </w:rPr>
        <w:t xml:space="preserve">., </w:t>
      </w:r>
      <w:proofErr w:type="spellStart"/>
      <w:r w:rsidRPr="00887B67">
        <w:rPr>
          <w:lang w:val="ru-RU"/>
        </w:rPr>
        <w:t>А.°С.°Пушкин</w:t>
      </w:r>
      <w:proofErr w:type="spellEnd"/>
      <w:r w:rsidRPr="00887B67">
        <w:rPr>
          <w:lang w:val="ru-RU"/>
        </w:rPr>
        <w:t xml:space="preserve">, 100°%, 5°см (здесь и далее «°» — обозначение неразрывного пробела при отображении непечатаемых символов (при </w:t>
      </w:r>
      <w:proofErr w:type="spellStart"/>
      <w:r w:rsidRPr="00887B67">
        <w:rPr>
          <w:lang w:val="ru-RU"/>
        </w:rPr>
        <w:t>активированнои</w:t>
      </w:r>
      <w:proofErr w:type="spellEnd"/>
      <w:r w:rsidRPr="00887B67">
        <w:rPr>
          <w:lang w:val="ru-RU"/>
        </w:rPr>
        <w:t xml:space="preserve">̆ кнопке ¶)). </w:t>
      </w:r>
    </w:p>
    <w:p w14:paraId="49804A10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При наборе различают: </w:t>
      </w:r>
    </w:p>
    <w:p w14:paraId="59A62F10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>– длинное тире (—) (С</w:t>
      </w:r>
      <w:proofErr w:type="spellStart"/>
      <w:r w:rsidRPr="00887B67">
        <w:t>trl</w:t>
      </w:r>
      <w:proofErr w:type="spellEnd"/>
      <w:r w:rsidRPr="00887B67">
        <w:rPr>
          <w:lang w:val="ru-RU"/>
        </w:rPr>
        <w:t xml:space="preserve"> + А</w:t>
      </w:r>
      <w:proofErr w:type="spellStart"/>
      <w:r w:rsidRPr="00887B67">
        <w:t>lt</w:t>
      </w:r>
      <w:proofErr w:type="spellEnd"/>
      <w:r w:rsidRPr="00887B67">
        <w:rPr>
          <w:lang w:val="ru-RU"/>
        </w:rPr>
        <w:t xml:space="preserve"> + минус, А</w:t>
      </w:r>
      <w:proofErr w:type="spellStart"/>
      <w:r w:rsidRPr="00887B67">
        <w:t>lt</w:t>
      </w:r>
      <w:proofErr w:type="spellEnd"/>
      <w:r w:rsidRPr="00887B67">
        <w:rPr>
          <w:lang w:val="ru-RU"/>
        </w:rPr>
        <w:t xml:space="preserve"> + 0151) — это знак препинания, до и после тире ставятся пробелы. Тире не должно быть первым знаком в строке, за исключением </w:t>
      </w:r>
      <w:proofErr w:type="spellStart"/>
      <w:r w:rsidRPr="00887B67">
        <w:rPr>
          <w:lang w:val="ru-RU"/>
        </w:rPr>
        <w:t>прямои</w:t>
      </w:r>
      <w:proofErr w:type="spellEnd"/>
      <w:r w:rsidRPr="00887B67">
        <w:rPr>
          <w:lang w:val="ru-RU"/>
        </w:rPr>
        <w:t xml:space="preserve">̆ речи. Пример: «Аудит — это...»; </w:t>
      </w:r>
    </w:p>
    <w:p w14:paraId="57685E30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>– короткое тире (–) (С</w:t>
      </w:r>
      <w:proofErr w:type="spellStart"/>
      <w:r w:rsidRPr="00887B67">
        <w:t>trl</w:t>
      </w:r>
      <w:proofErr w:type="spellEnd"/>
      <w:r w:rsidRPr="00887B67">
        <w:rPr>
          <w:lang w:val="ru-RU"/>
        </w:rPr>
        <w:t xml:space="preserve"> + минус, А</w:t>
      </w:r>
      <w:proofErr w:type="spellStart"/>
      <w:r w:rsidRPr="00887B67">
        <w:t>lt</w:t>
      </w:r>
      <w:proofErr w:type="spellEnd"/>
      <w:r w:rsidRPr="00887B67">
        <w:rPr>
          <w:lang w:val="ru-RU"/>
        </w:rPr>
        <w:t xml:space="preserve"> + 0150) — используется в качестве знака «минус» и для написания интервала числовых значений. Пробелы до и после короткого тире не ставятся. Пример: 10–15= –5, в 50–60-е°гг.; </w:t>
      </w:r>
    </w:p>
    <w:p w14:paraId="59F24E6C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дефис (-) — это самая короткая </w:t>
      </w:r>
      <w:proofErr w:type="spellStart"/>
      <w:r w:rsidRPr="00887B67">
        <w:rPr>
          <w:lang w:val="ru-RU"/>
        </w:rPr>
        <w:t>чёрточка</w:t>
      </w:r>
      <w:proofErr w:type="spellEnd"/>
      <w:r w:rsidRPr="00887B67">
        <w:rPr>
          <w:lang w:val="ru-RU"/>
        </w:rPr>
        <w:t xml:space="preserve">, всегда стоит внутри слова. Не отбивается пробелами. Пример: кое-что, 5-литровый, изд-во. </w:t>
      </w:r>
    </w:p>
    <w:p w14:paraId="3FB77028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Кавычки бывают двух начертаний: </w:t>
      </w:r>
    </w:p>
    <w:p w14:paraId="7B569016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кавычки-елочки </w:t>
      </w:r>
      <w:proofErr w:type="gramStart"/>
      <w:r w:rsidRPr="00887B67">
        <w:rPr>
          <w:lang w:val="ru-RU"/>
        </w:rPr>
        <w:t>(« »</w:t>
      </w:r>
      <w:proofErr w:type="gramEnd"/>
      <w:r w:rsidRPr="00887B67">
        <w:rPr>
          <w:lang w:val="ru-RU"/>
        </w:rPr>
        <w:t>): левая елочка « (</w:t>
      </w:r>
      <w:r w:rsidRPr="00887B67">
        <w:t>Alt</w:t>
      </w:r>
      <w:r w:rsidRPr="00887B67">
        <w:rPr>
          <w:lang w:val="ru-RU"/>
        </w:rPr>
        <w:t xml:space="preserve"> + 0171); правая елочка » (</w:t>
      </w:r>
      <w:r w:rsidRPr="00887B67">
        <w:t>Alt</w:t>
      </w:r>
      <w:r w:rsidRPr="00887B67">
        <w:rPr>
          <w:lang w:val="ru-RU"/>
        </w:rPr>
        <w:t xml:space="preserve"> + 0187). Например: компания «Самсунг Электроникс». Названия, написанные </w:t>
      </w:r>
      <w:proofErr w:type="spellStart"/>
      <w:r w:rsidRPr="00887B67">
        <w:rPr>
          <w:lang w:val="ru-RU"/>
        </w:rPr>
        <w:t>латиницеи</w:t>
      </w:r>
      <w:proofErr w:type="spellEnd"/>
      <w:r w:rsidRPr="00887B67">
        <w:rPr>
          <w:lang w:val="ru-RU"/>
        </w:rPr>
        <w:t xml:space="preserve">̆, в кавычки не заключаются (например: компания </w:t>
      </w:r>
      <w:r w:rsidRPr="00887B67">
        <w:t>Samsung</w:t>
      </w:r>
      <w:r w:rsidRPr="00887B67">
        <w:rPr>
          <w:lang w:val="ru-RU"/>
        </w:rPr>
        <w:t xml:space="preserve"> </w:t>
      </w:r>
      <w:r w:rsidRPr="00887B67">
        <w:t>Electronics</w:t>
      </w:r>
      <w:r w:rsidRPr="00887B67">
        <w:rPr>
          <w:lang w:val="ru-RU"/>
        </w:rPr>
        <w:t xml:space="preserve">); </w:t>
      </w:r>
    </w:p>
    <w:p w14:paraId="42E288DD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кавычки-лапки („ “) используются только внутри кавычек-елочек (например: Унитарное предприятие «Дом печати „Вдохновение“»): </w:t>
      </w:r>
      <w:proofErr w:type="spellStart"/>
      <w:r w:rsidRPr="00887B67">
        <w:rPr>
          <w:lang w:val="ru-RU"/>
        </w:rPr>
        <w:t>ле</w:t>
      </w:r>
      <w:proofErr w:type="spellEnd"/>
      <w:r w:rsidRPr="00887B67">
        <w:rPr>
          <w:lang w:val="ru-RU"/>
        </w:rPr>
        <w:t xml:space="preserve">- </w:t>
      </w:r>
      <w:proofErr w:type="spellStart"/>
      <w:r w:rsidRPr="00887B67">
        <w:rPr>
          <w:lang w:val="ru-RU"/>
        </w:rPr>
        <w:t>вая</w:t>
      </w:r>
      <w:proofErr w:type="spellEnd"/>
      <w:r w:rsidRPr="00887B67">
        <w:rPr>
          <w:lang w:val="ru-RU"/>
        </w:rPr>
        <w:t xml:space="preserve"> «лапка» „ (</w:t>
      </w:r>
      <w:r w:rsidRPr="00887B67">
        <w:t>Alt</w:t>
      </w:r>
      <w:r w:rsidRPr="00887B67">
        <w:rPr>
          <w:lang w:val="ru-RU"/>
        </w:rPr>
        <w:t>+0132); правая «лапка» “ (</w:t>
      </w:r>
      <w:r w:rsidRPr="00887B67">
        <w:t>Alt</w:t>
      </w:r>
      <w:r w:rsidRPr="00887B67">
        <w:rPr>
          <w:lang w:val="ru-RU"/>
        </w:rPr>
        <w:t>+0147). Например: ООО «Компания „</w:t>
      </w:r>
      <w:proofErr w:type="spellStart"/>
      <w:r w:rsidRPr="00887B67">
        <w:rPr>
          <w:lang w:val="ru-RU"/>
        </w:rPr>
        <w:t>Металлинвест</w:t>
      </w:r>
      <w:proofErr w:type="spellEnd"/>
      <w:r w:rsidRPr="00887B67">
        <w:rPr>
          <w:lang w:val="ru-RU"/>
        </w:rPr>
        <w:t xml:space="preserve">“». </w:t>
      </w:r>
    </w:p>
    <w:p w14:paraId="07A95D48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Не допускается: </w:t>
      </w:r>
    </w:p>
    <w:p w14:paraId="076C4237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два и более пробела в тексте между словами (не выравнивать ширину строки пробелами между словами!); </w:t>
      </w:r>
    </w:p>
    <w:p w14:paraId="5F34EE27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устанавливать абзацные отступы при помощи табуляции и пробелов; </w:t>
      </w:r>
    </w:p>
    <w:p w14:paraId="0CA13486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</w:t>
      </w:r>
      <w:proofErr w:type="spellStart"/>
      <w:r w:rsidRPr="00887B67">
        <w:rPr>
          <w:lang w:val="ru-RU"/>
        </w:rPr>
        <w:t>автонумерация</w:t>
      </w:r>
      <w:proofErr w:type="spellEnd"/>
      <w:r w:rsidRPr="00887B67">
        <w:rPr>
          <w:lang w:val="ru-RU"/>
        </w:rPr>
        <w:t xml:space="preserve"> (нумерованные и маркированные списки) в главах и абзацах, всё набирать вручную. Пример: «</w:t>
      </w:r>
      <w:proofErr w:type="gramStart"/>
      <w:r w:rsidRPr="00887B67">
        <w:rPr>
          <w:lang w:val="ru-RU"/>
        </w:rPr>
        <w:t>1.°</w:t>
      </w:r>
      <w:proofErr w:type="gramEnd"/>
      <w:r w:rsidRPr="00887B67">
        <w:rPr>
          <w:lang w:val="ru-RU"/>
        </w:rPr>
        <w:t xml:space="preserve">Текст.», «1)°текст;», «а)°текст;», «–°текст;»; </w:t>
      </w:r>
    </w:p>
    <w:p w14:paraId="1F68B0CE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«ручные» и принудительные переносы. </w:t>
      </w:r>
    </w:p>
    <w:p w14:paraId="0E538430" w14:textId="77777777" w:rsidR="00CC6D2E" w:rsidRPr="00887B67" w:rsidRDefault="00CC6D2E" w:rsidP="00C91F1A">
      <w:pPr>
        <w:suppressAutoHyphens/>
        <w:ind w:firstLine="567"/>
        <w:jc w:val="both"/>
        <w:rPr>
          <w:b/>
          <w:bCs/>
          <w:lang w:val="ru-RU"/>
        </w:rPr>
      </w:pPr>
      <w:r w:rsidRPr="00887B67">
        <w:rPr>
          <w:b/>
          <w:bCs/>
          <w:lang w:val="ru-RU"/>
        </w:rPr>
        <w:t xml:space="preserve">Рисунки </w:t>
      </w:r>
    </w:p>
    <w:p w14:paraId="3502E581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Рисунки вставляются в текст единым объектом и могут быть представлены: </w:t>
      </w:r>
    </w:p>
    <w:p w14:paraId="4B2B44F4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растровыми форматами — </w:t>
      </w:r>
      <w:r w:rsidRPr="00887B67">
        <w:t>gif</w:t>
      </w:r>
      <w:r w:rsidRPr="00887B67">
        <w:rPr>
          <w:lang w:val="ru-RU"/>
        </w:rPr>
        <w:t xml:space="preserve">, </w:t>
      </w:r>
      <w:r w:rsidRPr="00887B67">
        <w:t>tiff</w:t>
      </w:r>
      <w:r w:rsidRPr="00887B67">
        <w:rPr>
          <w:lang w:val="ru-RU"/>
        </w:rPr>
        <w:t xml:space="preserve">, </w:t>
      </w:r>
      <w:r w:rsidRPr="00887B67">
        <w:t>jpg</w:t>
      </w:r>
      <w:r w:rsidRPr="00887B67">
        <w:rPr>
          <w:lang w:val="ru-RU"/>
        </w:rPr>
        <w:t xml:space="preserve">, </w:t>
      </w:r>
      <w:r w:rsidRPr="00887B67">
        <w:t>bmp</w:t>
      </w:r>
      <w:r w:rsidRPr="00887B67">
        <w:rPr>
          <w:lang w:val="ru-RU"/>
        </w:rPr>
        <w:t xml:space="preserve"> и им подобными (качество 300 </w:t>
      </w:r>
      <w:r w:rsidRPr="00887B67">
        <w:t>dpi</w:t>
      </w:r>
      <w:r w:rsidRPr="00887B67">
        <w:rPr>
          <w:lang w:val="ru-RU"/>
        </w:rPr>
        <w:t xml:space="preserve">); </w:t>
      </w:r>
    </w:p>
    <w:p w14:paraId="56011C3B" w14:textId="77777777" w:rsidR="00CC6D2E" w:rsidRPr="00887B67" w:rsidRDefault="00CC6D2E" w:rsidP="00C91F1A">
      <w:pPr>
        <w:suppressAutoHyphens/>
        <w:ind w:firstLine="567"/>
        <w:jc w:val="both"/>
        <w:rPr>
          <w:lang w:val="ru-RU"/>
        </w:rPr>
      </w:pPr>
      <w:r w:rsidRPr="00887B67">
        <w:rPr>
          <w:lang w:val="ru-RU"/>
        </w:rPr>
        <w:t xml:space="preserve">– векторными форматами — </w:t>
      </w:r>
      <w:r w:rsidRPr="00887B67">
        <w:t>emf</w:t>
      </w:r>
      <w:r w:rsidRPr="00887B67">
        <w:rPr>
          <w:lang w:val="ru-RU"/>
        </w:rPr>
        <w:t xml:space="preserve">, </w:t>
      </w:r>
      <w:proofErr w:type="spellStart"/>
      <w:r w:rsidRPr="00887B67">
        <w:t>wmf</w:t>
      </w:r>
      <w:proofErr w:type="spellEnd"/>
      <w:r w:rsidRPr="00887B67">
        <w:rPr>
          <w:lang w:val="ru-RU"/>
        </w:rPr>
        <w:t xml:space="preserve"> (графики, диаграммы).</w:t>
      </w:r>
    </w:p>
    <w:p w14:paraId="03A4EA3D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Рисунки, выполненные в программах </w:t>
      </w:r>
      <w:r w:rsidRPr="00887B67">
        <w:t>Corel</w:t>
      </w:r>
      <w:r w:rsidRPr="00887B67">
        <w:rPr>
          <w:lang w:val="ru-RU"/>
        </w:rPr>
        <w:t xml:space="preserve">, </w:t>
      </w:r>
      <w:r w:rsidRPr="00887B67">
        <w:t>CAD</w:t>
      </w:r>
      <w:r w:rsidRPr="00887B67">
        <w:rPr>
          <w:lang w:val="ru-RU"/>
        </w:rPr>
        <w:t xml:space="preserve"> и др., переводятся в один из описанных выше форматов, предпочтительно </w:t>
      </w:r>
      <w:proofErr w:type="spellStart"/>
      <w:r w:rsidRPr="00887B67">
        <w:rPr>
          <w:lang w:val="ru-RU"/>
        </w:rPr>
        <w:t>векторныи</w:t>
      </w:r>
      <w:proofErr w:type="spellEnd"/>
      <w:r w:rsidRPr="00887B67">
        <w:rPr>
          <w:lang w:val="ru-RU"/>
        </w:rPr>
        <w:t xml:space="preserve">̆. Простые рисунки и схемы, сделанные в </w:t>
      </w:r>
      <w:r w:rsidRPr="00887B67">
        <w:t>Word</w:t>
      </w:r>
      <w:r w:rsidRPr="00887B67">
        <w:rPr>
          <w:lang w:val="ru-RU"/>
        </w:rPr>
        <w:t xml:space="preserve">, должны быть обязательно сгруппированы! </w:t>
      </w:r>
    </w:p>
    <w:p w14:paraId="68BAE1BA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proofErr w:type="spellStart"/>
      <w:r w:rsidRPr="00887B67">
        <w:rPr>
          <w:lang w:val="ru-RU"/>
        </w:rPr>
        <w:t>Графическии</w:t>
      </w:r>
      <w:proofErr w:type="spellEnd"/>
      <w:r w:rsidRPr="00887B67">
        <w:rPr>
          <w:lang w:val="ru-RU"/>
        </w:rPr>
        <w:t xml:space="preserve">̆ материал следует располагать непосредственно после текста, в котором он упоминается впервые, или на </w:t>
      </w:r>
      <w:proofErr w:type="spellStart"/>
      <w:r w:rsidRPr="00887B67">
        <w:rPr>
          <w:lang w:val="ru-RU"/>
        </w:rPr>
        <w:t>следующеи</w:t>
      </w:r>
      <w:proofErr w:type="spellEnd"/>
      <w:r w:rsidRPr="00887B67">
        <w:rPr>
          <w:lang w:val="ru-RU"/>
        </w:rPr>
        <w:t xml:space="preserve">̆ странице. При этом нельзя разрывать предложение или абзац! Все позиции, обозначенные на рисунке, должны быть объяснены в тексте и нанесены слева направо, сверху вниз. Перед рисунком интервал 12 пт. Выравнивание по центру, без абзацного отступа. Рисунки размещают в тексте (не в таблицах), положение (обтекание) рисунка — «в тексте». </w:t>
      </w:r>
    </w:p>
    <w:p w14:paraId="647285EB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Допускается размещение пояснительных данных под </w:t>
      </w:r>
      <w:proofErr w:type="spellStart"/>
      <w:r w:rsidRPr="00887B67">
        <w:rPr>
          <w:lang w:val="ru-RU"/>
        </w:rPr>
        <w:t>иллюстрациеи</w:t>
      </w:r>
      <w:proofErr w:type="spellEnd"/>
      <w:r w:rsidRPr="00887B67">
        <w:rPr>
          <w:lang w:val="ru-RU"/>
        </w:rPr>
        <w:t>̆ (</w:t>
      </w:r>
      <w:proofErr w:type="spellStart"/>
      <w:r w:rsidRPr="00887B67">
        <w:rPr>
          <w:lang w:val="ru-RU"/>
        </w:rPr>
        <w:t>подрисуночныи</w:t>
      </w:r>
      <w:proofErr w:type="spellEnd"/>
      <w:r w:rsidRPr="00887B67">
        <w:rPr>
          <w:lang w:val="ru-RU"/>
        </w:rPr>
        <w:t xml:space="preserve">̆ текст) с выравниванием по центру, без абзацного отступа, размером шрифта 10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интервалом перед абзацем 6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с запретом автоматического переноса слов в абзаце. </w:t>
      </w:r>
    </w:p>
    <w:p w14:paraId="1888710C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Под каждым рисунком (подрисуночным текстом) располагается надпись в формате «Рисунок°#°—°Название» с выравниванием по центру без абзацного отступа, интервалом перед и после абзаца «Авто», размером шрифта 11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с запретом автоматического переноса слов в абзаце. Не допускается использование элемента «Надпись» в качестве названия рисунка. </w:t>
      </w:r>
    </w:p>
    <w:p w14:paraId="4565A9AF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Текст в блоках схем набирается без переносов (запрет автоматического переноса слов в абзаце) и должен быть полностью виден и хорошо читаем. </w:t>
      </w:r>
    </w:p>
    <w:p w14:paraId="682B6D9F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lastRenderedPageBreak/>
        <w:t xml:space="preserve">Слово «рисунок» при упоминаниях в тексте пишется полностью (пример: «... на рисунке°2 ...»), а в ссылках в конце предложения — </w:t>
      </w:r>
      <w:proofErr w:type="spellStart"/>
      <w:r w:rsidRPr="00887B67">
        <w:rPr>
          <w:lang w:val="ru-RU"/>
        </w:rPr>
        <w:t>сокращённо</w:t>
      </w:r>
      <w:proofErr w:type="spellEnd"/>
      <w:r w:rsidRPr="00887B67">
        <w:rPr>
          <w:lang w:val="ru-RU"/>
        </w:rPr>
        <w:t xml:space="preserve"> в скобках (пример: «...°(рис.°2).»). </w:t>
      </w:r>
    </w:p>
    <w:p w14:paraId="65195ECD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Статья не должна заканчиваться рисунком. </w:t>
      </w:r>
    </w:p>
    <w:p w14:paraId="1956C9D9" w14:textId="77777777" w:rsidR="00CC6D2E" w:rsidRPr="00887B67" w:rsidRDefault="00CC6D2E" w:rsidP="00C91F1A">
      <w:pPr>
        <w:suppressAutoHyphens/>
        <w:ind w:firstLine="708"/>
        <w:jc w:val="both"/>
        <w:rPr>
          <w:b/>
          <w:bCs/>
          <w:lang w:val="ru-RU"/>
        </w:rPr>
      </w:pPr>
      <w:r w:rsidRPr="00887B67">
        <w:rPr>
          <w:b/>
          <w:bCs/>
          <w:lang w:val="ru-RU"/>
        </w:rPr>
        <w:t xml:space="preserve">Формулы </w:t>
      </w:r>
    </w:p>
    <w:p w14:paraId="318A4879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Абзац, </w:t>
      </w:r>
      <w:proofErr w:type="spellStart"/>
      <w:r w:rsidRPr="00887B67">
        <w:rPr>
          <w:lang w:val="ru-RU"/>
        </w:rPr>
        <w:t>содержащии</w:t>
      </w:r>
      <w:proofErr w:type="spellEnd"/>
      <w:r w:rsidRPr="00887B67">
        <w:rPr>
          <w:lang w:val="ru-RU"/>
        </w:rPr>
        <w:t xml:space="preserve">̆ формулы, должен иметь следующие параметры: выравнивание по левому краю, без абзацного отступа, интервал перед и после абзаца 6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позиции табуляции — 8,5 см по центру (для расположения формулы) и 17 см по правому краю (для расположения номера формулы). Формулы выполняются с помощью редактора формул </w:t>
      </w:r>
      <w:proofErr w:type="spellStart"/>
      <w:r w:rsidRPr="00887B67">
        <w:t>MathType</w:t>
      </w:r>
      <w:proofErr w:type="spellEnd"/>
      <w:r w:rsidRPr="00887B67">
        <w:rPr>
          <w:lang w:val="ru-RU"/>
        </w:rPr>
        <w:t xml:space="preserve"> математическим стилем, обычное начертание шрифта (</w:t>
      </w:r>
      <w:proofErr w:type="spellStart"/>
      <w:r w:rsidRPr="00887B67">
        <w:rPr>
          <w:lang w:val="ru-RU"/>
        </w:rPr>
        <w:t>нормальныи</w:t>
      </w:r>
      <w:proofErr w:type="spellEnd"/>
      <w:r w:rsidRPr="00887B67">
        <w:rPr>
          <w:lang w:val="ru-RU"/>
        </w:rPr>
        <w:t xml:space="preserve">̆), со следующими размерами: </w:t>
      </w:r>
    </w:p>
    <w:p w14:paraId="210B1E1B" w14:textId="77777777" w:rsidR="00CC6D2E" w:rsidRPr="00887B67" w:rsidRDefault="00CC6D2E" w:rsidP="00C91F1A">
      <w:pPr>
        <w:suppressAutoHyphens/>
        <w:jc w:val="both"/>
        <w:rPr>
          <w:lang w:val="ru-RU"/>
        </w:rPr>
      </w:pPr>
      <w:r w:rsidRPr="00887B67">
        <w:t>Full</w:t>
      </w:r>
      <w:r w:rsidRPr="00887B67">
        <w:rPr>
          <w:lang w:val="ru-RU"/>
        </w:rPr>
        <w:t xml:space="preserve"> (обычный)................................................................... 12 </w:t>
      </w:r>
      <w:r w:rsidRPr="00887B67">
        <w:t>pt</w:t>
      </w:r>
      <w:r w:rsidRPr="00887B67">
        <w:rPr>
          <w:lang w:val="ru-RU"/>
        </w:rPr>
        <w:t xml:space="preserve"> </w:t>
      </w:r>
    </w:p>
    <w:p w14:paraId="428EA49C" w14:textId="77777777" w:rsidR="00CC6D2E" w:rsidRPr="00887B67" w:rsidRDefault="00CC6D2E" w:rsidP="00C91F1A">
      <w:pPr>
        <w:suppressAutoHyphens/>
        <w:jc w:val="both"/>
        <w:rPr>
          <w:lang w:val="ru-RU"/>
        </w:rPr>
      </w:pPr>
      <w:r w:rsidRPr="00887B67">
        <w:t>Subscript</w:t>
      </w:r>
      <w:r w:rsidRPr="00887B67">
        <w:rPr>
          <w:lang w:val="ru-RU"/>
        </w:rPr>
        <w:t>/</w:t>
      </w:r>
      <w:r w:rsidRPr="00887B67">
        <w:t>Superscript</w:t>
      </w:r>
      <w:r w:rsidRPr="00887B67">
        <w:rPr>
          <w:lang w:val="ru-RU"/>
        </w:rPr>
        <w:t xml:space="preserve"> (</w:t>
      </w:r>
      <w:proofErr w:type="spellStart"/>
      <w:r w:rsidRPr="00887B67">
        <w:rPr>
          <w:lang w:val="ru-RU"/>
        </w:rPr>
        <w:t>крупныи</w:t>
      </w:r>
      <w:proofErr w:type="spellEnd"/>
      <w:r w:rsidRPr="00887B67">
        <w:rPr>
          <w:lang w:val="ru-RU"/>
        </w:rPr>
        <w:t xml:space="preserve">̆ индекс) ........................... 9 </w:t>
      </w:r>
      <w:r w:rsidRPr="00887B67">
        <w:t>pt</w:t>
      </w:r>
      <w:r w:rsidRPr="00887B67">
        <w:rPr>
          <w:lang w:val="ru-RU"/>
        </w:rPr>
        <w:t xml:space="preserve"> </w:t>
      </w:r>
    </w:p>
    <w:p w14:paraId="754DD45A" w14:textId="77777777" w:rsidR="00CC6D2E" w:rsidRPr="00017590" w:rsidRDefault="00CC6D2E" w:rsidP="00C91F1A">
      <w:pPr>
        <w:suppressAutoHyphens/>
        <w:jc w:val="both"/>
        <w:rPr>
          <w:lang w:val="ru-RU"/>
        </w:rPr>
      </w:pPr>
      <w:r w:rsidRPr="00887B67">
        <w:t>Sub</w:t>
      </w:r>
      <w:r w:rsidRPr="00017590">
        <w:rPr>
          <w:lang w:val="ru-RU"/>
        </w:rPr>
        <w:t>-</w:t>
      </w:r>
      <w:r w:rsidRPr="00887B67">
        <w:t>Subscript</w:t>
      </w:r>
      <w:r w:rsidRPr="00017590">
        <w:rPr>
          <w:lang w:val="ru-RU"/>
        </w:rPr>
        <w:t>/</w:t>
      </w:r>
      <w:r w:rsidRPr="00887B67">
        <w:t>Superscript</w:t>
      </w:r>
      <w:r w:rsidRPr="00017590">
        <w:rPr>
          <w:lang w:val="ru-RU"/>
        </w:rPr>
        <w:t xml:space="preserve"> (</w:t>
      </w:r>
      <w:proofErr w:type="spellStart"/>
      <w:r w:rsidRPr="00887B67">
        <w:rPr>
          <w:lang w:val="ru-RU"/>
        </w:rPr>
        <w:t>мелкии</w:t>
      </w:r>
      <w:proofErr w:type="spellEnd"/>
      <w:r w:rsidRPr="00017590">
        <w:rPr>
          <w:lang w:val="ru-RU"/>
        </w:rPr>
        <w:t xml:space="preserve">̆ </w:t>
      </w:r>
      <w:proofErr w:type="gramStart"/>
      <w:r w:rsidRPr="00887B67">
        <w:rPr>
          <w:lang w:val="ru-RU"/>
        </w:rPr>
        <w:t>индекс</w:t>
      </w:r>
      <w:r w:rsidRPr="00017590">
        <w:rPr>
          <w:lang w:val="ru-RU"/>
        </w:rPr>
        <w:t>).......................</w:t>
      </w:r>
      <w:proofErr w:type="gramEnd"/>
      <w:r w:rsidRPr="00017590">
        <w:rPr>
          <w:lang w:val="ru-RU"/>
        </w:rPr>
        <w:t xml:space="preserve"> 7 </w:t>
      </w:r>
      <w:proofErr w:type="spellStart"/>
      <w:r w:rsidRPr="00887B67">
        <w:t>pt</w:t>
      </w:r>
      <w:proofErr w:type="spellEnd"/>
      <w:r w:rsidRPr="00017590">
        <w:rPr>
          <w:lang w:val="ru-RU"/>
        </w:rPr>
        <w:t xml:space="preserve"> </w:t>
      </w:r>
    </w:p>
    <w:p w14:paraId="45D87F2D" w14:textId="77777777" w:rsidR="00CC6D2E" w:rsidRPr="00017590" w:rsidRDefault="00CC6D2E" w:rsidP="00C91F1A">
      <w:pPr>
        <w:suppressAutoHyphens/>
        <w:jc w:val="both"/>
        <w:rPr>
          <w:lang w:val="ru-RU"/>
        </w:rPr>
      </w:pPr>
      <w:r w:rsidRPr="00887B67">
        <w:t>Symbol</w:t>
      </w:r>
      <w:r w:rsidRPr="00017590">
        <w:rPr>
          <w:lang w:val="ru-RU"/>
        </w:rPr>
        <w:t xml:space="preserve"> (</w:t>
      </w:r>
      <w:proofErr w:type="spellStart"/>
      <w:r w:rsidRPr="00887B67">
        <w:rPr>
          <w:lang w:val="ru-RU"/>
        </w:rPr>
        <w:t>крупныи</w:t>
      </w:r>
      <w:proofErr w:type="spellEnd"/>
      <w:r w:rsidRPr="00017590">
        <w:rPr>
          <w:lang w:val="ru-RU"/>
        </w:rPr>
        <w:t xml:space="preserve">̆ </w:t>
      </w:r>
      <w:r w:rsidRPr="00887B67">
        <w:rPr>
          <w:lang w:val="ru-RU"/>
        </w:rPr>
        <w:t>символ</w:t>
      </w:r>
      <w:r w:rsidRPr="00017590">
        <w:rPr>
          <w:lang w:val="ru-RU"/>
        </w:rPr>
        <w:t xml:space="preserve">) ................................................ 14 </w:t>
      </w:r>
      <w:proofErr w:type="spellStart"/>
      <w:r w:rsidRPr="00887B67">
        <w:t>pt</w:t>
      </w:r>
      <w:proofErr w:type="spellEnd"/>
      <w:r w:rsidRPr="00017590">
        <w:rPr>
          <w:lang w:val="ru-RU"/>
        </w:rPr>
        <w:t xml:space="preserve"> </w:t>
      </w:r>
    </w:p>
    <w:p w14:paraId="1D93AC34" w14:textId="77777777" w:rsidR="00CC6D2E" w:rsidRPr="00017590" w:rsidRDefault="00CC6D2E" w:rsidP="00C91F1A">
      <w:pPr>
        <w:suppressAutoHyphens/>
        <w:jc w:val="both"/>
        <w:rPr>
          <w:lang w:val="ru-RU"/>
        </w:rPr>
      </w:pPr>
      <w:r w:rsidRPr="00887B67">
        <w:t>Sub</w:t>
      </w:r>
      <w:r w:rsidRPr="00017590">
        <w:rPr>
          <w:lang w:val="ru-RU"/>
        </w:rPr>
        <w:t>-</w:t>
      </w:r>
      <w:r w:rsidRPr="00887B67">
        <w:t>Symbol</w:t>
      </w:r>
      <w:r w:rsidRPr="00017590">
        <w:rPr>
          <w:lang w:val="ru-RU"/>
        </w:rPr>
        <w:t xml:space="preserve"> (</w:t>
      </w:r>
      <w:proofErr w:type="spellStart"/>
      <w:r w:rsidRPr="00887B67">
        <w:rPr>
          <w:lang w:val="ru-RU"/>
        </w:rPr>
        <w:t>мелкии</w:t>
      </w:r>
      <w:proofErr w:type="spellEnd"/>
      <w:r w:rsidRPr="00017590">
        <w:rPr>
          <w:lang w:val="ru-RU"/>
        </w:rPr>
        <w:t xml:space="preserve">̆ </w:t>
      </w:r>
      <w:r w:rsidRPr="00887B67">
        <w:rPr>
          <w:lang w:val="ru-RU"/>
        </w:rPr>
        <w:t>символ</w:t>
      </w:r>
      <w:r w:rsidRPr="00017590">
        <w:rPr>
          <w:lang w:val="ru-RU"/>
        </w:rPr>
        <w:t xml:space="preserve">) ........................................... 12 </w:t>
      </w:r>
      <w:proofErr w:type="spellStart"/>
      <w:r w:rsidRPr="00887B67">
        <w:t>pt</w:t>
      </w:r>
      <w:proofErr w:type="spellEnd"/>
      <w:r w:rsidRPr="00017590">
        <w:rPr>
          <w:lang w:val="ru-RU"/>
        </w:rPr>
        <w:t xml:space="preserve"> </w:t>
      </w:r>
    </w:p>
    <w:p w14:paraId="45420BF9" w14:textId="77777777" w:rsidR="00CC6D2E" w:rsidRPr="00017590" w:rsidRDefault="00CC6D2E" w:rsidP="00C91F1A">
      <w:pPr>
        <w:suppressAutoHyphens/>
        <w:jc w:val="both"/>
        <w:rPr>
          <w:lang w:val="ru-RU"/>
        </w:rPr>
      </w:pPr>
      <w:r w:rsidRPr="00887B67">
        <w:rPr>
          <w:lang w:val="ru-RU"/>
        </w:rPr>
        <w:t>Формат</w:t>
      </w:r>
      <w:r w:rsidRPr="00017590">
        <w:rPr>
          <w:lang w:val="ru-RU"/>
        </w:rPr>
        <w:t xml:space="preserve"> .............................................................................. </w:t>
      </w:r>
      <w:r w:rsidRPr="00887B67">
        <w:rPr>
          <w:lang w:val="ru-RU"/>
        </w:rPr>
        <w:t>по</w:t>
      </w:r>
      <w:r w:rsidRPr="00017590">
        <w:rPr>
          <w:lang w:val="ru-RU"/>
        </w:rPr>
        <w:t xml:space="preserve"> </w:t>
      </w:r>
      <w:r w:rsidRPr="00887B67">
        <w:rPr>
          <w:lang w:val="ru-RU"/>
        </w:rPr>
        <w:t>центру</w:t>
      </w:r>
      <w:r w:rsidRPr="00017590">
        <w:rPr>
          <w:lang w:val="ru-RU"/>
        </w:rPr>
        <w:t xml:space="preserve"> </w:t>
      </w:r>
    </w:p>
    <w:p w14:paraId="11D23B6F" w14:textId="77777777" w:rsidR="00CC6D2E" w:rsidRPr="00887B67" w:rsidRDefault="00CC6D2E" w:rsidP="00C91F1A">
      <w:pPr>
        <w:suppressAutoHyphens/>
        <w:jc w:val="both"/>
        <w:rPr>
          <w:lang w:val="ru-RU"/>
        </w:rPr>
      </w:pPr>
      <w:proofErr w:type="spellStart"/>
      <w:r w:rsidRPr="00887B67">
        <w:rPr>
          <w:lang w:val="ru-RU"/>
        </w:rPr>
        <w:t>Междустрочныи</w:t>
      </w:r>
      <w:proofErr w:type="spellEnd"/>
      <w:r w:rsidRPr="00887B67">
        <w:rPr>
          <w:lang w:val="ru-RU"/>
        </w:rPr>
        <w:t xml:space="preserve">̆ интервал................................................ 200 % </w:t>
      </w:r>
    </w:p>
    <w:p w14:paraId="493EBAFC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Недопустимо масштабирование и размещение формул в табличном формате и использование отсканированных формул (в виде рисунка). При упоминании в тексте статьи элементы формул также выполняются в редакторе формул. </w:t>
      </w:r>
    </w:p>
    <w:p w14:paraId="06982F17" w14:textId="77777777" w:rsidR="00CC6D2E" w:rsidRPr="00887B67" w:rsidRDefault="00CC6D2E" w:rsidP="00C91F1A">
      <w:pPr>
        <w:suppressAutoHyphens/>
        <w:ind w:firstLine="708"/>
        <w:jc w:val="both"/>
        <w:rPr>
          <w:b/>
          <w:bCs/>
          <w:lang w:val="ru-RU"/>
        </w:rPr>
      </w:pPr>
      <w:r w:rsidRPr="00887B67">
        <w:rPr>
          <w:b/>
          <w:bCs/>
          <w:lang w:val="ru-RU"/>
        </w:rPr>
        <w:t xml:space="preserve">Таблицы </w:t>
      </w:r>
    </w:p>
    <w:p w14:paraId="17533B28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Все таблицы располагаются после упоминания в тексте и должны иметь </w:t>
      </w:r>
      <w:proofErr w:type="spellStart"/>
      <w:r w:rsidRPr="00887B67">
        <w:rPr>
          <w:lang w:val="ru-RU"/>
        </w:rPr>
        <w:t>нумерационныи</w:t>
      </w:r>
      <w:proofErr w:type="spellEnd"/>
      <w:r w:rsidRPr="00887B67">
        <w:rPr>
          <w:lang w:val="ru-RU"/>
        </w:rPr>
        <w:t xml:space="preserve">̆ заголовок и название в формате «Таблица°#°— °Название»: размер шрифта 12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выравнивание по левому краю, интервал перед абзацем — 12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интервал после абзаца — 6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, с запретом автоматического переноса слов в абзаце. Если название таблицы переходит на следующую строку, то её размещают под текстом названия таблицы. </w:t>
      </w:r>
    </w:p>
    <w:p w14:paraId="6F11310A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Таблица выравнивается по центру, в </w:t>
      </w:r>
      <w:proofErr w:type="spellStart"/>
      <w:r w:rsidRPr="00887B67">
        <w:rPr>
          <w:lang w:val="ru-RU"/>
        </w:rPr>
        <w:t>книжнои</w:t>
      </w:r>
      <w:proofErr w:type="spellEnd"/>
      <w:r w:rsidRPr="00887B67">
        <w:rPr>
          <w:lang w:val="ru-RU"/>
        </w:rPr>
        <w:t xml:space="preserve">̆ ориентации. Текст в таблице оформляется размером шрифта 11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 или 12 </w:t>
      </w:r>
      <w:proofErr w:type="spellStart"/>
      <w:r w:rsidRPr="00887B67">
        <w:rPr>
          <w:lang w:val="ru-RU"/>
        </w:rPr>
        <w:t>пт</w:t>
      </w:r>
      <w:proofErr w:type="spellEnd"/>
      <w:r w:rsidRPr="00887B67">
        <w:rPr>
          <w:lang w:val="ru-RU"/>
        </w:rPr>
        <w:t xml:space="preserve"> без абзацного отступа с запретом автоматического переноса слов в абзаце. Не допускается заливка ячеек таблицы цветом. Запрещается располагать таблицу в </w:t>
      </w:r>
      <w:proofErr w:type="spellStart"/>
      <w:r w:rsidRPr="00887B67">
        <w:rPr>
          <w:lang w:val="ru-RU"/>
        </w:rPr>
        <w:t>альбомнои</w:t>
      </w:r>
      <w:proofErr w:type="spellEnd"/>
      <w:r w:rsidRPr="00887B67">
        <w:rPr>
          <w:lang w:val="ru-RU"/>
        </w:rPr>
        <w:t xml:space="preserve">̆ ориентации. После таблицы отступается один интервал. </w:t>
      </w:r>
    </w:p>
    <w:p w14:paraId="01933FBA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Если таблица выходит за пределы страницы, её делят на части и размещают одну под </w:t>
      </w:r>
      <w:proofErr w:type="spellStart"/>
      <w:r w:rsidRPr="00887B67">
        <w:rPr>
          <w:lang w:val="ru-RU"/>
        </w:rPr>
        <w:t>другои</w:t>
      </w:r>
      <w:proofErr w:type="spellEnd"/>
      <w:r w:rsidRPr="00887B67">
        <w:rPr>
          <w:lang w:val="ru-RU"/>
        </w:rPr>
        <w:t xml:space="preserve">̆, рядом или переносят на следующую страницу и пишут «Продолжение таблицы°#». При этом в </w:t>
      </w:r>
      <w:proofErr w:type="spellStart"/>
      <w:r w:rsidRPr="00887B67">
        <w:rPr>
          <w:lang w:val="ru-RU"/>
        </w:rPr>
        <w:t>каждои</w:t>
      </w:r>
      <w:proofErr w:type="spellEnd"/>
      <w:r w:rsidRPr="00887B67">
        <w:rPr>
          <w:lang w:val="ru-RU"/>
        </w:rPr>
        <w:t xml:space="preserve">̆ части повторяют её «шапку». </w:t>
      </w:r>
    </w:p>
    <w:p w14:paraId="0900760D" w14:textId="77777777" w:rsidR="00CC6D2E" w:rsidRPr="00887B67" w:rsidRDefault="00CC6D2E" w:rsidP="00C91F1A">
      <w:pPr>
        <w:suppressAutoHyphens/>
        <w:ind w:firstLine="708"/>
        <w:jc w:val="both"/>
        <w:rPr>
          <w:lang w:val="ru-RU"/>
        </w:rPr>
      </w:pPr>
      <w:r w:rsidRPr="00887B67">
        <w:rPr>
          <w:lang w:val="ru-RU"/>
        </w:rPr>
        <w:t xml:space="preserve">Слово «таблица» при упоминаниях в тексте пишется полностью (пример: «... в таблице°2 ...»), а в ссылках в конце предложения — </w:t>
      </w:r>
      <w:proofErr w:type="spellStart"/>
      <w:r w:rsidRPr="00887B67">
        <w:rPr>
          <w:lang w:val="ru-RU"/>
        </w:rPr>
        <w:t>сокращённо</w:t>
      </w:r>
      <w:proofErr w:type="spellEnd"/>
      <w:r w:rsidRPr="00887B67">
        <w:rPr>
          <w:lang w:val="ru-RU"/>
        </w:rPr>
        <w:t xml:space="preserve"> в скобках (пример: «... получены экспериментальные данные (табл.°4).»). </w:t>
      </w:r>
    </w:p>
    <w:p w14:paraId="71BD7C08" w14:textId="77777777" w:rsidR="00CC6D2E" w:rsidRPr="00887B67" w:rsidRDefault="00CC6D2E">
      <w:pPr>
        <w:rPr>
          <w:sz w:val="28"/>
          <w:szCs w:val="28"/>
          <w:lang w:val="ru-RU"/>
        </w:rPr>
      </w:pPr>
    </w:p>
    <w:p w14:paraId="0D4C23CD" w14:textId="77777777" w:rsidR="00CC6D2E" w:rsidRPr="00887B67" w:rsidRDefault="00CC6D2E">
      <w:pPr>
        <w:rPr>
          <w:sz w:val="28"/>
          <w:szCs w:val="28"/>
          <w:lang w:val="ru-RU"/>
        </w:rPr>
      </w:pPr>
    </w:p>
    <w:p w14:paraId="3D062619" w14:textId="77777777" w:rsidR="00CC6D2E" w:rsidRPr="00887B67" w:rsidRDefault="00CC6D2E">
      <w:pPr>
        <w:rPr>
          <w:sz w:val="28"/>
          <w:szCs w:val="28"/>
          <w:lang w:val="ru-RU"/>
        </w:rPr>
      </w:pPr>
    </w:p>
    <w:p w14:paraId="2FF05085" w14:textId="77777777" w:rsidR="00CC6D2E" w:rsidRPr="00887B67" w:rsidRDefault="00CC6D2E">
      <w:pPr>
        <w:rPr>
          <w:sz w:val="28"/>
          <w:szCs w:val="28"/>
          <w:lang w:val="ru-RU"/>
        </w:rPr>
      </w:pPr>
    </w:p>
    <w:p w14:paraId="314DC413" w14:textId="77777777" w:rsidR="00CC6D2E" w:rsidRPr="00887B67" w:rsidRDefault="00CC6D2E">
      <w:pPr>
        <w:rPr>
          <w:sz w:val="28"/>
          <w:szCs w:val="28"/>
          <w:lang w:val="ru-RU"/>
        </w:rPr>
      </w:pPr>
    </w:p>
    <w:p w14:paraId="0F67EADE" w14:textId="77777777" w:rsidR="00CC6D2E" w:rsidRPr="00887B67" w:rsidRDefault="00CC6D2E">
      <w:pPr>
        <w:rPr>
          <w:sz w:val="28"/>
          <w:szCs w:val="28"/>
          <w:lang w:val="ru-RU"/>
        </w:rPr>
      </w:pPr>
    </w:p>
    <w:p w14:paraId="20A9F196" w14:textId="77777777" w:rsidR="00CC6D2E" w:rsidRPr="00887B67" w:rsidRDefault="00CC6D2E">
      <w:pPr>
        <w:rPr>
          <w:sz w:val="28"/>
          <w:szCs w:val="28"/>
          <w:lang w:val="ru-RU"/>
        </w:rPr>
      </w:pPr>
    </w:p>
    <w:p w14:paraId="32A5BE0B" w14:textId="77777777" w:rsidR="00CC6D2E" w:rsidRPr="00887B67" w:rsidRDefault="00CC6D2E">
      <w:pPr>
        <w:rPr>
          <w:sz w:val="28"/>
          <w:szCs w:val="28"/>
          <w:lang w:val="ru-RU"/>
        </w:rPr>
      </w:pPr>
    </w:p>
    <w:p w14:paraId="1B786877" w14:textId="77777777" w:rsidR="00CC6D2E" w:rsidRPr="00887B67" w:rsidRDefault="00CC6D2E">
      <w:pPr>
        <w:rPr>
          <w:sz w:val="28"/>
          <w:szCs w:val="28"/>
          <w:lang w:val="ru-RU"/>
        </w:rPr>
      </w:pPr>
    </w:p>
    <w:p w14:paraId="754C671B" w14:textId="77777777" w:rsidR="00CC6D2E" w:rsidRPr="00887B67" w:rsidRDefault="00CC6D2E">
      <w:pPr>
        <w:rPr>
          <w:sz w:val="28"/>
          <w:szCs w:val="28"/>
          <w:lang w:val="ru-RU"/>
        </w:rPr>
      </w:pPr>
    </w:p>
    <w:p w14:paraId="0F1C7AC3" w14:textId="77777777" w:rsidR="00CC6D2E" w:rsidRPr="00887B67" w:rsidRDefault="00CC6D2E">
      <w:pPr>
        <w:rPr>
          <w:sz w:val="28"/>
          <w:szCs w:val="28"/>
          <w:lang w:val="ru-RU"/>
        </w:rPr>
      </w:pPr>
    </w:p>
    <w:p w14:paraId="529E395F" w14:textId="77777777" w:rsidR="00CC6D2E" w:rsidRPr="00887B67" w:rsidRDefault="00CC6D2E" w:rsidP="009A15D0">
      <w:pPr>
        <w:jc w:val="center"/>
        <w:rPr>
          <w:b/>
          <w:bCs/>
          <w:lang w:val="ru-RU"/>
        </w:rPr>
      </w:pPr>
      <w:r w:rsidRPr="00887B67">
        <w:rPr>
          <w:b/>
          <w:bCs/>
          <w:lang w:val="ru-RU"/>
        </w:rPr>
        <w:lastRenderedPageBreak/>
        <w:t>Пример оформления тезисов доклада</w:t>
      </w:r>
    </w:p>
    <w:p w14:paraId="1B0BC3A3" w14:textId="77777777" w:rsidR="00CC6D2E" w:rsidRPr="00887B67" w:rsidRDefault="00CC6D2E" w:rsidP="009A15D0">
      <w:pPr>
        <w:jc w:val="center"/>
        <w:rPr>
          <w:lang w:val="ru-RU"/>
        </w:rPr>
      </w:pPr>
    </w:p>
    <w:p w14:paraId="2D5CFAB0" w14:textId="77777777" w:rsidR="00CC6D2E" w:rsidRPr="00887B67" w:rsidRDefault="00CC6D2E" w:rsidP="00E03D1E">
      <w:pPr>
        <w:jc w:val="both"/>
        <w:rPr>
          <w:bCs/>
          <w:lang w:val="ru-RU"/>
        </w:rPr>
      </w:pPr>
      <w:r w:rsidRPr="00887B67">
        <w:rPr>
          <w:lang w:val="ru-RU"/>
        </w:rPr>
        <w:t xml:space="preserve">УДК </w:t>
      </w:r>
      <w:r w:rsidRPr="00887B67">
        <w:rPr>
          <w:bCs/>
          <w:lang w:val="ru-RU"/>
        </w:rPr>
        <w:t>35.076.1</w:t>
      </w:r>
    </w:p>
    <w:p w14:paraId="630A0DCC" w14:textId="77777777" w:rsidR="00CC6D2E" w:rsidRPr="00887B67" w:rsidRDefault="00CC6D2E" w:rsidP="00E03D1E">
      <w:pPr>
        <w:jc w:val="right"/>
        <w:rPr>
          <w:b/>
          <w:i/>
          <w:iCs/>
          <w:lang w:val="ru-RU"/>
        </w:rPr>
      </w:pPr>
      <w:r w:rsidRPr="00887B67">
        <w:rPr>
          <w:b/>
          <w:i/>
          <w:iCs/>
          <w:lang w:val="ru-RU"/>
        </w:rPr>
        <w:t>Петров П. Н.</w:t>
      </w:r>
    </w:p>
    <w:p w14:paraId="13C03F7A" w14:textId="77777777" w:rsidR="00CC6D2E" w:rsidRPr="00887B67" w:rsidRDefault="00CC6D2E" w:rsidP="00E03D1E">
      <w:pPr>
        <w:jc w:val="right"/>
        <w:rPr>
          <w:i/>
          <w:iCs/>
          <w:lang w:val="ru-RU"/>
        </w:rPr>
      </w:pPr>
      <w:r w:rsidRPr="00887B67">
        <w:rPr>
          <w:i/>
          <w:iCs/>
          <w:lang w:val="ru-RU"/>
        </w:rPr>
        <w:t>к.э.н., доц.,</w:t>
      </w:r>
    </w:p>
    <w:p w14:paraId="514FE22B" w14:textId="77777777" w:rsidR="00CC6D2E" w:rsidRPr="00887B67" w:rsidRDefault="00CC6D2E" w:rsidP="00E03D1E">
      <w:pPr>
        <w:jc w:val="right"/>
        <w:rPr>
          <w:b/>
          <w:i/>
          <w:iCs/>
          <w:lang w:val="ru-RU"/>
        </w:rPr>
      </w:pPr>
      <w:r w:rsidRPr="00887B67">
        <w:rPr>
          <w:b/>
          <w:i/>
          <w:iCs/>
          <w:lang w:val="ru-RU"/>
        </w:rPr>
        <w:t xml:space="preserve">Иванов И. И. </w:t>
      </w:r>
    </w:p>
    <w:p w14:paraId="00A463F7" w14:textId="77777777" w:rsidR="00CC6D2E" w:rsidRPr="00887B67" w:rsidRDefault="00CC6D2E" w:rsidP="00E03D1E">
      <w:pPr>
        <w:jc w:val="right"/>
        <w:rPr>
          <w:i/>
          <w:iCs/>
          <w:lang w:val="ru-RU"/>
        </w:rPr>
      </w:pPr>
      <w:r w:rsidRPr="00887B67">
        <w:rPr>
          <w:i/>
          <w:iCs/>
          <w:lang w:val="ru-RU"/>
        </w:rPr>
        <w:t>студент 3-го курса</w:t>
      </w:r>
    </w:p>
    <w:p w14:paraId="3D9BB420" w14:textId="77777777" w:rsidR="00CC6D2E" w:rsidRPr="00887B67" w:rsidRDefault="00CC6D2E" w:rsidP="00E03D1E">
      <w:pPr>
        <w:jc w:val="right"/>
        <w:rPr>
          <w:i/>
          <w:iCs/>
          <w:lang w:val="ru-RU"/>
        </w:rPr>
      </w:pPr>
      <w:r w:rsidRPr="00887B67">
        <w:rPr>
          <w:i/>
          <w:iCs/>
          <w:lang w:val="ru-RU"/>
        </w:rPr>
        <w:t>ГОУ ВО ЛНР «Донбасский государственный технический институт»,</w:t>
      </w:r>
    </w:p>
    <w:p w14:paraId="195A0EB6" w14:textId="77777777" w:rsidR="00CC6D2E" w:rsidRPr="00887B67" w:rsidRDefault="00CC6D2E" w:rsidP="00E03D1E">
      <w:pPr>
        <w:jc w:val="right"/>
        <w:rPr>
          <w:b/>
          <w:i/>
          <w:iCs/>
          <w:lang w:val="ru-RU"/>
        </w:rPr>
      </w:pPr>
      <w:r w:rsidRPr="00887B67">
        <w:rPr>
          <w:i/>
          <w:iCs/>
          <w:lang w:val="ru-RU"/>
        </w:rPr>
        <w:t>г. Алчевск, ЛНР</w:t>
      </w:r>
    </w:p>
    <w:p w14:paraId="2EF32E51" w14:textId="77777777" w:rsidR="00CC6D2E" w:rsidRPr="00887B67" w:rsidRDefault="00CC6D2E" w:rsidP="003411D7">
      <w:pPr>
        <w:spacing w:before="240" w:after="240"/>
        <w:jc w:val="center"/>
        <w:rPr>
          <w:b/>
          <w:lang w:val="ru-RU"/>
        </w:rPr>
      </w:pPr>
      <w:r w:rsidRPr="00887B67">
        <w:rPr>
          <w:b/>
          <w:lang w:val="ru-RU"/>
        </w:rPr>
        <w:t xml:space="preserve">СОСТОЯНИЕ И ПЕРСПЕКТИВЫ РАЗВИТИЯ </w:t>
      </w:r>
      <w:r w:rsidRPr="00887B67">
        <w:rPr>
          <w:b/>
          <w:lang w:val="ru-RU"/>
        </w:rPr>
        <w:br/>
        <w:t>ГОСУДАРСТВЕННОГО АУДИТА В ЛНР</w:t>
      </w:r>
    </w:p>
    <w:p w14:paraId="424496DE" w14:textId="77777777" w:rsidR="00CC6D2E" w:rsidRPr="00887B67" w:rsidRDefault="00CC6D2E" w:rsidP="003411D7">
      <w:pPr>
        <w:ind w:firstLine="708"/>
        <w:jc w:val="both"/>
        <w:rPr>
          <w:bCs/>
          <w:iCs/>
          <w:lang w:val="ru-RU"/>
        </w:rPr>
      </w:pPr>
      <w:r w:rsidRPr="00887B67">
        <w:rPr>
          <w:bCs/>
          <w:iCs/>
          <w:lang w:val="ru-RU"/>
        </w:rPr>
        <w:t>Эффективность управления</w:t>
      </w:r>
      <w:r w:rsidRPr="00887B67">
        <w:rPr>
          <w:b/>
          <w:bCs/>
          <w:iCs/>
          <w:lang w:val="ru-RU"/>
        </w:rPr>
        <w:t xml:space="preserve"> </w:t>
      </w:r>
      <w:r w:rsidRPr="00887B67">
        <w:rPr>
          <w:bCs/>
          <w:iCs/>
          <w:lang w:val="ru-RU"/>
        </w:rPr>
        <w:t xml:space="preserve">государством во многом зависит от своевременного и целевого финансирования расходных статей бюджета республики и реализуемых на территории ЛНР социально-экономических проектов. </w:t>
      </w:r>
    </w:p>
    <w:p w14:paraId="5C5C9A63" w14:textId="77777777" w:rsidR="00CC6D2E" w:rsidRPr="00887B67" w:rsidRDefault="00CC6D2E" w:rsidP="00C91F1A">
      <w:pPr>
        <w:ind w:firstLine="709"/>
        <w:jc w:val="both"/>
        <w:rPr>
          <w:bCs/>
          <w:iCs/>
          <w:lang w:val="ru-RU"/>
        </w:rPr>
      </w:pPr>
      <w:r w:rsidRPr="00887B67">
        <w:rPr>
          <w:lang w:val="ru-RU"/>
        </w:rPr>
        <w:t>На рисунке 1 определено место Службы государственного аудита в системе государственного управления ЛНР.</w:t>
      </w:r>
    </w:p>
    <w:p w14:paraId="679BBCB3" w14:textId="102A8386" w:rsidR="00CC6D2E" w:rsidRPr="00887B67" w:rsidRDefault="00553C9F" w:rsidP="009710B5">
      <w:pPr>
        <w:spacing w:before="240"/>
        <w:jc w:val="center"/>
        <w:rPr>
          <w:bCs/>
          <w:iCs/>
        </w:rPr>
      </w:pPr>
      <w:r>
        <w:rPr>
          <w:noProof/>
          <w:lang w:eastAsia="en-US"/>
        </w:rPr>
        <w:drawing>
          <wp:inline distT="0" distB="0" distL="0" distR="0" wp14:anchorId="1EDBD84F" wp14:editId="31511F4C">
            <wp:extent cx="5814060" cy="1910715"/>
            <wp:effectExtent l="0" t="0" r="0" b="0"/>
            <wp:docPr id="6" name="Схема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4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77" b="-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31F14" w14:textId="77777777" w:rsidR="00CC6D2E" w:rsidRPr="00887B67" w:rsidRDefault="00CC6D2E" w:rsidP="00132668">
      <w:pPr>
        <w:suppressAutoHyphens/>
        <w:spacing w:before="100" w:beforeAutospacing="1" w:after="100" w:afterAutospacing="1"/>
        <w:jc w:val="center"/>
        <w:rPr>
          <w:bCs/>
          <w:sz w:val="22"/>
          <w:szCs w:val="22"/>
          <w:lang w:val="ru-RU"/>
        </w:rPr>
      </w:pPr>
      <w:r w:rsidRPr="00887B67">
        <w:rPr>
          <w:bCs/>
          <w:sz w:val="22"/>
          <w:szCs w:val="22"/>
          <w:lang w:val="ru-RU"/>
        </w:rPr>
        <w:t>Рисунок 1 –– Прогнозируемое место Службы государственного аудита в системе управления Луганской Народной Республики</w:t>
      </w:r>
    </w:p>
    <w:p w14:paraId="78EC2C5C" w14:textId="77777777" w:rsidR="00CC6D2E" w:rsidRPr="00887B67" w:rsidRDefault="00CC6D2E" w:rsidP="00132668">
      <w:pPr>
        <w:ind w:firstLine="709"/>
        <w:jc w:val="both"/>
        <w:rPr>
          <w:bCs/>
          <w:lang w:val="ru-RU"/>
        </w:rPr>
      </w:pPr>
      <w:r w:rsidRPr="00887B67">
        <w:rPr>
          <w:bCs/>
          <w:lang w:val="ru-RU"/>
        </w:rPr>
        <w:t xml:space="preserve">Сумму средств, выделяемых из государственного бюджета на развитие отдельных регионов, можно определить по формуле 1. </w:t>
      </w:r>
    </w:p>
    <w:p w14:paraId="176ECD6B" w14:textId="7E46D0F6" w:rsidR="00CC6D2E" w:rsidRPr="00887B67" w:rsidRDefault="00CC6D2E" w:rsidP="00132668">
      <w:pPr>
        <w:tabs>
          <w:tab w:val="center" w:pos="4820"/>
          <w:tab w:val="right" w:pos="9639"/>
        </w:tabs>
        <w:spacing w:before="120" w:after="120"/>
        <w:jc w:val="right"/>
        <w:rPr>
          <w:bCs/>
          <w:lang w:val="ru-RU"/>
        </w:rPr>
      </w:pPr>
      <w:r w:rsidRPr="00887B67">
        <w:rPr>
          <w:bCs/>
          <w:lang w:val="ru-RU"/>
        </w:rPr>
        <w:tab/>
      </w:r>
      <w:r w:rsidR="006E2267" w:rsidRPr="00887B67">
        <w:rPr>
          <w:bCs/>
          <w:noProof/>
          <w:position w:val="-24"/>
          <w:lang w:val="ru-RU"/>
        </w:rPr>
        <w:object w:dxaOrig="2040" w:dyaOrig="740" w14:anchorId="4D795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102.1pt;height:36.55pt;mso-width-percent:0;mso-height-percent:0;mso-width-percent:0;mso-height-percent:0" o:ole="">
            <v:imagedata r:id="rId7" o:title=""/>
          </v:shape>
          <o:OLEObject Type="Embed" ProgID="Equation.DSMT4" ShapeID="_x0000_i1031" DrawAspect="Content" ObjectID="_1710915510" r:id="rId8"/>
        </w:object>
      </w:r>
      <w:r w:rsidRPr="00887B67">
        <w:rPr>
          <w:bCs/>
          <w:lang w:val="ru-RU"/>
        </w:rPr>
        <w:tab/>
      </w:r>
      <w:r w:rsidR="002841E5" w:rsidRPr="00887B67">
        <w:rPr>
          <w:bCs/>
          <w:lang w:val="ru-RU"/>
        </w:rPr>
        <w:fldChar w:fldCharType="begin"/>
      </w:r>
      <w:r w:rsidRPr="00887B67">
        <w:rPr>
          <w:bCs/>
          <w:lang w:val="ru-RU"/>
        </w:rPr>
        <w:instrText xml:space="preserve"> QUOTE </w:instrText>
      </w:r>
      <m:oMath>
        <m:r>
          <w:rPr>
            <w:rFonts w:ascii="Cambria Math" w:hAnsi="Cambria Math" w:cs="Cambria Math"/>
            <w:lang w:val="ru-RU"/>
          </w:rPr>
          <m:t>x</m:t>
        </m:r>
        <m:r>
          <m:rPr>
            <m:sty m:val="p"/>
          </m:rPr>
          <w:rPr>
            <w:rFonts w:ascii="Cambria Math" w:hAnsi="Cambria Math" w:cs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bCs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ru-RU"/>
              </w:rPr>
              <m:t>-</m:t>
            </m:r>
            <m:r>
              <w:rPr>
                <w:rFonts w:ascii="Cambria Math" w:hAnsi="Cambria Math" w:cs="Cambria Math"/>
                <w:lang w:val="ru-RU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ru-RU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lang w:val="ru-R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Cs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ru-RU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ru-RU"/>
                  </w:rPr>
                  <m:t>-4</m:t>
                </m:r>
                <m:r>
                  <w:rPr>
                    <w:rFonts w:ascii="Cambria Math" w:hAnsi="Cambria Math" w:cs="Cambria Math"/>
                    <w:lang w:val="ru-RU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ru-RU"/>
              </w:rPr>
              <m:t>2</m:t>
            </m:r>
            <m:r>
              <w:rPr>
                <w:rFonts w:ascii="Cambria Math" w:hAnsi="Cambria Math" w:cs="Cambria Math"/>
                <w:lang w:val="ru-RU"/>
              </w:rPr>
              <m:t>a</m:t>
            </m:r>
          </m:den>
        </m:f>
      </m:oMath>
      <w:r w:rsidRPr="00887B67">
        <w:rPr>
          <w:bCs/>
          <w:lang w:val="ru-RU"/>
        </w:rPr>
        <w:instrText xml:space="preserve"> </w:instrText>
      </w:r>
      <w:r w:rsidR="002841E5" w:rsidRPr="00887B67">
        <w:rPr>
          <w:bCs/>
          <w:lang w:val="ru-RU"/>
        </w:rPr>
        <w:fldChar w:fldCharType="end"/>
      </w:r>
      <w:r w:rsidRPr="00887B67">
        <w:rPr>
          <w:bCs/>
          <w:lang w:val="ru-RU"/>
        </w:rPr>
        <w:t>(1)</w:t>
      </w:r>
    </w:p>
    <w:p w14:paraId="10CB4F6D" w14:textId="77777777" w:rsidR="00CC6D2E" w:rsidRPr="00887B67" w:rsidRDefault="00CC6D2E" w:rsidP="00E247FB">
      <w:pPr>
        <w:ind w:firstLine="709"/>
        <w:jc w:val="both"/>
        <w:rPr>
          <w:bCs/>
          <w:lang w:val="ru-RU"/>
        </w:rPr>
      </w:pPr>
      <w:r w:rsidRPr="00887B67">
        <w:rPr>
          <w:bCs/>
          <w:lang w:val="ru-RU"/>
        </w:rPr>
        <w:t>Для анализа структуры себестоимости СМР рассчитывают и оценивают долю (процент) каждой статьи или элемента (</w:t>
      </w:r>
      <w:proofErr w:type="spellStart"/>
      <w:r w:rsidRPr="00887B67">
        <w:rPr>
          <w:bCs/>
          <w:lang w:val="ru-RU"/>
        </w:rPr>
        <w:t>Д</w:t>
      </w:r>
      <w:r w:rsidRPr="00887B67">
        <w:rPr>
          <w:bCs/>
          <w:i/>
          <w:iCs/>
          <w:vertAlign w:val="subscript"/>
          <w:lang w:val="ru-RU"/>
        </w:rPr>
        <w:t>i</w:t>
      </w:r>
      <w:proofErr w:type="spellEnd"/>
      <w:r w:rsidRPr="00887B67">
        <w:rPr>
          <w:bCs/>
          <w:lang w:val="ru-RU"/>
        </w:rPr>
        <w:t>) в общей себестоимости СМР:</w:t>
      </w:r>
    </w:p>
    <w:p w14:paraId="62B2BBFF" w14:textId="77777777" w:rsidR="00CC6D2E" w:rsidRPr="00887B67" w:rsidRDefault="00CC6D2E" w:rsidP="00E247FB">
      <w:pPr>
        <w:tabs>
          <w:tab w:val="center" w:pos="4820"/>
          <w:tab w:val="right" w:pos="9639"/>
        </w:tabs>
        <w:spacing w:before="120" w:after="120"/>
        <w:ind w:firstLine="709"/>
        <w:jc w:val="both"/>
        <w:rPr>
          <w:bCs/>
          <w:lang w:val="ru-RU"/>
        </w:rPr>
      </w:pPr>
      <w:r w:rsidRPr="00887B67">
        <w:rPr>
          <w:bCs/>
          <w:lang w:val="ru-RU"/>
        </w:rPr>
        <w:tab/>
      </w:r>
      <w:r w:rsidR="006E2267" w:rsidRPr="00887B67">
        <w:rPr>
          <w:bCs/>
          <w:noProof/>
          <w:position w:val="-24"/>
          <w:lang w:val="ru-RU"/>
        </w:rPr>
        <w:object w:dxaOrig="940" w:dyaOrig="639" w14:anchorId="0A117DB0">
          <v:shape id="_x0000_i1033" type="#_x0000_t75" alt="" style="width:47.3pt;height:31.7pt;mso-width-percent:0;mso-height-percent:0;mso-width-percent:0;mso-height-percent:0" o:ole="">
            <v:imagedata r:id="rId9" o:title=""/>
          </v:shape>
          <o:OLEObject Type="Embed" ProgID="Equation.DSMT4" ShapeID="_x0000_i1033" DrawAspect="Content" ObjectID="_1710915511" r:id="rId10"/>
        </w:object>
      </w:r>
      <w:r w:rsidRPr="00887B67">
        <w:rPr>
          <w:bCs/>
          <w:lang w:val="ru-RU"/>
        </w:rPr>
        <w:tab/>
        <w:t>(2)</w:t>
      </w:r>
    </w:p>
    <w:p w14:paraId="7DE316B3" w14:textId="77777777" w:rsidR="00CC6D2E" w:rsidRPr="00887B67" w:rsidRDefault="00CC6D2E" w:rsidP="00E247FB">
      <w:pPr>
        <w:ind w:left="1134" w:hanging="425"/>
        <w:jc w:val="both"/>
        <w:rPr>
          <w:bCs/>
          <w:lang w:val="ru-RU"/>
        </w:rPr>
      </w:pPr>
      <w:r w:rsidRPr="00887B67">
        <w:rPr>
          <w:bCs/>
          <w:lang w:val="ru-RU"/>
        </w:rPr>
        <w:t xml:space="preserve">где </w:t>
      </w:r>
      <w:proofErr w:type="spellStart"/>
      <w:r w:rsidRPr="00887B67">
        <w:rPr>
          <w:bCs/>
          <w:lang w:val="ru-RU"/>
        </w:rPr>
        <w:t>З</w:t>
      </w:r>
      <w:r w:rsidRPr="00887B67">
        <w:rPr>
          <w:bCs/>
          <w:i/>
          <w:iCs/>
          <w:vertAlign w:val="subscript"/>
          <w:lang w:val="ru-RU"/>
        </w:rPr>
        <w:t>i</w:t>
      </w:r>
      <w:proofErr w:type="spellEnd"/>
      <w:r w:rsidRPr="00887B67">
        <w:rPr>
          <w:bCs/>
          <w:lang w:val="ru-RU"/>
        </w:rPr>
        <w:t> — затраты по </w:t>
      </w:r>
      <w:r w:rsidRPr="00887B67">
        <w:rPr>
          <w:bCs/>
          <w:i/>
          <w:iCs/>
          <w:lang w:val="ru-RU"/>
        </w:rPr>
        <w:t>i</w:t>
      </w:r>
      <w:r w:rsidRPr="00887B67">
        <w:rPr>
          <w:bCs/>
          <w:lang w:val="ru-RU"/>
        </w:rPr>
        <w:t>-й статье или </w:t>
      </w:r>
      <w:r w:rsidRPr="00887B67">
        <w:rPr>
          <w:bCs/>
          <w:i/>
          <w:iCs/>
          <w:lang w:val="ru-RU"/>
        </w:rPr>
        <w:t>i</w:t>
      </w:r>
      <w:r w:rsidRPr="00887B67">
        <w:rPr>
          <w:bCs/>
          <w:lang w:val="ru-RU"/>
        </w:rPr>
        <w:t>-</w:t>
      </w:r>
      <w:proofErr w:type="spellStart"/>
      <w:r w:rsidRPr="00887B67">
        <w:rPr>
          <w:bCs/>
          <w:lang w:val="ru-RU"/>
        </w:rPr>
        <w:t>му</w:t>
      </w:r>
      <w:proofErr w:type="spellEnd"/>
      <w:r w:rsidRPr="00887B67">
        <w:rPr>
          <w:bCs/>
          <w:lang w:val="ru-RU"/>
        </w:rPr>
        <w:t xml:space="preserve"> элементу в фактической, плановой или сметной себестоимости СМР, р.;</w:t>
      </w:r>
    </w:p>
    <w:p w14:paraId="0BEAD4E8" w14:textId="77777777" w:rsidR="00CC6D2E" w:rsidRPr="00887B67" w:rsidRDefault="00CC6D2E" w:rsidP="00E247FB">
      <w:pPr>
        <w:ind w:left="1134"/>
        <w:jc w:val="both"/>
        <w:rPr>
          <w:bCs/>
          <w:lang w:val="ru-RU"/>
        </w:rPr>
      </w:pPr>
      <w:r w:rsidRPr="00887B67">
        <w:rPr>
          <w:bCs/>
          <w:lang w:val="ru-RU"/>
        </w:rPr>
        <w:t>С — фактическая, плановая или сметная себестоимость СМР, по которой определяется структура, р.</w:t>
      </w:r>
    </w:p>
    <w:p w14:paraId="4AF66FC5" w14:textId="77777777" w:rsidR="00CC6D2E" w:rsidRPr="00887B67" w:rsidRDefault="00CC6D2E" w:rsidP="00E247FB">
      <w:pPr>
        <w:ind w:firstLine="709"/>
        <w:jc w:val="both"/>
        <w:rPr>
          <w:bCs/>
          <w:lang w:val="ru-RU"/>
        </w:rPr>
      </w:pPr>
      <w:r w:rsidRPr="00887B67">
        <w:rPr>
          <w:bCs/>
          <w:lang w:val="ru-RU"/>
        </w:rPr>
        <w:t xml:space="preserve">В таблице 1 представлена динамика финансирования из государственного бюджета органов местного самоуправления. </w:t>
      </w:r>
    </w:p>
    <w:p w14:paraId="6B2AA7D7" w14:textId="77777777" w:rsidR="00CC6D2E" w:rsidRPr="00887B67" w:rsidRDefault="00CC6D2E" w:rsidP="00132668">
      <w:pPr>
        <w:spacing w:before="240" w:after="120"/>
        <w:ind w:left="1560" w:hanging="1560"/>
        <w:jc w:val="both"/>
        <w:rPr>
          <w:bCs/>
          <w:lang w:val="ru-RU"/>
        </w:rPr>
      </w:pPr>
      <w:r w:rsidRPr="00887B67">
        <w:rPr>
          <w:bCs/>
          <w:lang w:val="ru-RU"/>
        </w:rPr>
        <w:lastRenderedPageBreak/>
        <w:t xml:space="preserve">Таблица 1 –– Динамика показателей государственного финансирования органов местного управления за 2018–2020 гг., тыс. руб.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734"/>
        <w:gridCol w:w="1735"/>
        <w:gridCol w:w="1735"/>
        <w:gridCol w:w="1735"/>
      </w:tblGrid>
      <w:tr w:rsidR="00887B67" w:rsidRPr="00887B67" w14:paraId="202DF5FF" w14:textId="77777777" w:rsidTr="00132668">
        <w:trPr>
          <w:jc w:val="center"/>
        </w:trPr>
        <w:tc>
          <w:tcPr>
            <w:tcW w:w="2689" w:type="dxa"/>
            <w:vAlign w:val="center"/>
          </w:tcPr>
          <w:p w14:paraId="5E75C3B0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Показатель</w:t>
            </w:r>
          </w:p>
        </w:tc>
        <w:tc>
          <w:tcPr>
            <w:tcW w:w="1734" w:type="dxa"/>
            <w:vAlign w:val="center"/>
          </w:tcPr>
          <w:p w14:paraId="66E11605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2017</w:t>
            </w:r>
          </w:p>
        </w:tc>
        <w:tc>
          <w:tcPr>
            <w:tcW w:w="1735" w:type="dxa"/>
            <w:vAlign w:val="center"/>
          </w:tcPr>
          <w:p w14:paraId="6416AAE9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2018</w:t>
            </w:r>
          </w:p>
        </w:tc>
        <w:tc>
          <w:tcPr>
            <w:tcW w:w="1735" w:type="dxa"/>
            <w:vAlign w:val="center"/>
          </w:tcPr>
          <w:p w14:paraId="54A79877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2019</w:t>
            </w:r>
          </w:p>
        </w:tc>
        <w:tc>
          <w:tcPr>
            <w:tcW w:w="1735" w:type="dxa"/>
            <w:vAlign w:val="center"/>
          </w:tcPr>
          <w:p w14:paraId="3C90F5AE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2020</w:t>
            </w:r>
          </w:p>
        </w:tc>
      </w:tr>
      <w:tr w:rsidR="00CC6D2E" w:rsidRPr="00887B67" w14:paraId="211267E4" w14:textId="77777777" w:rsidTr="00132668">
        <w:trPr>
          <w:jc w:val="center"/>
        </w:trPr>
        <w:tc>
          <w:tcPr>
            <w:tcW w:w="2689" w:type="dxa"/>
            <w:vAlign w:val="center"/>
          </w:tcPr>
          <w:p w14:paraId="1E42ECB0" w14:textId="77777777" w:rsidR="00CC6D2E" w:rsidRPr="00887B67" w:rsidRDefault="00CC6D2E" w:rsidP="00132668">
            <w:pPr>
              <w:suppressAutoHyphens/>
              <w:jc w:val="both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Объем государственного финансирования</w:t>
            </w:r>
          </w:p>
        </w:tc>
        <w:tc>
          <w:tcPr>
            <w:tcW w:w="1734" w:type="dxa"/>
            <w:vAlign w:val="center"/>
          </w:tcPr>
          <w:p w14:paraId="087EE67F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43500</w:t>
            </w:r>
          </w:p>
        </w:tc>
        <w:tc>
          <w:tcPr>
            <w:tcW w:w="1735" w:type="dxa"/>
            <w:vAlign w:val="center"/>
          </w:tcPr>
          <w:p w14:paraId="075D3F5A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47800</w:t>
            </w:r>
          </w:p>
        </w:tc>
        <w:tc>
          <w:tcPr>
            <w:tcW w:w="1735" w:type="dxa"/>
            <w:vAlign w:val="center"/>
          </w:tcPr>
          <w:p w14:paraId="1F540F6D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49700</w:t>
            </w:r>
          </w:p>
        </w:tc>
        <w:tc>
          <w:tcPr>
            <w:tcW w:w="1735" w:type="dxa"/>
            <w:vAlign w:val="center"/>
          </w:tcPr>
          <w:p w14:paraId="76E0971F" w14:textId="77777777" w:rsidR="00CC6D2E" w:rsidRPr="00887B67" w:rsidRDefault="00CC6D2E" w:rsidP="00132668">
            <w:pPr>
              <w:suppressAutoHyphens/>
              <w:jc w:val="center"/>
              <w:rPr>
                <w:bCs/>
                <w:lang w:val="ru-RU"/>
              </w:rPr>
            </w:pPr>
            <w:r w:rsidRPr="00887B67">
              <w:rPr>
                <w:bCs/>
                <w:sz w:val="22"/>
                <w:szCs w:val="22"/>
                <w:lang w:val="ru-RU"/>
              </w:rPr>
              <w:t>51200</w:t>
            </w:r>
          </w:p>
        </w:tc>
      </w:tr>
    </w:tbl>
    <w:p w14:paraId="5A285165" w14:textId="77777777" w:rsidR="00CC6D2E" w:rsidRPr="00887B67" w:rsidRDefault="00CC6D2E" w:rsidP="003411D7">
      <w:pPr>
        <w:ind w:firstLine="708"/>
        <w:jc w:val="both"/>
        <w:rPr>
          <w:bCs/>
          <w:lang w:val="ru-RU"/>
        </w:rPr>
      </w:pPr>
    </w:p>
    <w:p w14:paraId="57C7790A" w14:textId="77777777" w:rsidR="00CC6D2E" w:rsidRPr="00887B67" w:rsidRDefault="00CC6D2E" w:rsidP="00C80EBA">
      <w:pPr>
        <w:ind w:firstLine="709"/>
        <w:jc w:val="both"/>
        <w:rPr>
          <w:lang w:val="ru-RU"/>
        </w:rPr>
      </w:pPr>
      <w:r w:rsidRPr="00887B67">
        <w:rPr>
          <w:lang w:val="ru-RU"/>
        </w:rPr>
        <w:t>Эффективность функционирования транспортных предприятий принято оценивать с помощью относительных показателей — коэффициентов:</w:t>
      </w:r>
    </w:p>
    <w:p w14:paraId="1A7B5D4F" w14:textId="77777777" w:rsidR="00CC6D2E" w:rsidRPr="00887B67" w:rsidRDefault="00CC6D2E" w:rsidP="00C80EBA">
      <w:pPr>
        <w:ind w:firstLine="709"/>
        <w:jc w:val="both"/>
        <w:rPr>
          <w:lang w:val="ru-RU"/>
        </w:rPr>
      </w:pPr>
      <w:r w:rsidRPr="00887B67">
        <w:rPr>
          <w:lang w:val="ru-RU"/>
        </w:rPr>
        <w:t>–</w:t>
      </w:r>
      <w:r w:rsidRPr="00887B67">
        <w:t> </w:t>
      </w:r>
      <w:r w:rsidRPr="00887B67">
        <w:rPr>
          <w:lang w:val="ru-RU"/>
        </w:rPr>
        <w:t>доход на пассажира;</w:t>
      </w:r>
    </w:p>
    <w:p w14:paraId="09B77007" w14:textId="77777777" w:rsidR="00CC6D2E" w:rsidRPr="00887B67" w:rsidRDefault="00CC6D2E" w:rsidP="00C80EBA">
      <w:pPr>
        <w:ind w:firstLine="709"/>
        <w:jc w:val="both"/>
        <w:rPr>
          <w:lang w:val="ru-RU"/>
        </w:rPr>
      </w:pPr>
      <w:r w:rsidRPr="00887B67">
        <w:rPr>
          <w:lang w:val="ru-RU"/>
        </w:rPr>
        <w:t>–</w:t>
      </w:r>
      <w:r w:rsidRPr="00887B67">
        <w:t> </w:t>
      </w:r>
      <w:r w:rsidRPr="00887B67">
        <w:rPr>
          <w:lang w:val="ru-RU"/>
        </w:rPr>
        <w:t>прибыль на пассажира;</w:t>
      </w:r>
    </w:p>
    <w:p w14:paraId="5D51653A" w14:textId="77777777" w:rsidR="00CC6D2E" w:rsidRPr="00887B67" w:rsidRDefault="00CC6D2E" w:rsidP="00C80EBA">
      <w:pPr>
        <w:ind w:firstLine="709"/>
        <w:jc w:val="both"/>
        <w:rPr>
          <w:lang w:val="ru-RU"/>
        </w:rPr>
      </w:pPr>
      <w:r w:rsidRPr="00887B67">
        <w:rPr>
          <w:lang w:val="ru-RU"/>
        </w:rPr>
        <w:t>–</w:t>
      </w:r>
      <w:r w:rsidRPr="00887B67">
        <w:t> </w:t>
      </w:r>
      <w:r w:rsidRPr="00887B67">
        <w:rPr>
          <w:lang w:val="ru-RU"/>
        </w:rPr>
        <w:t>процент отправлений грузов и пассажиров.</w:t>
      </w:r>
    </w:p>
    <w:p w14:paraId="16A5541D" w14:textId="77777777" w:rsidR="00CC6D2E" w:rsidRPr="00887B67" w:rsidRDefault="00CC6D2E" w:rsidP="003411D7">
      <w:pPr>
        <w:ind w:firstLine="708"/>
        <w:jc w:val="both"/>
        <w:rPr>
          <w:bCs/>
          <w:lang w:val="ru-RU"/>
        </w:rPr>
      </w:pPr>
      <w:r w:rsidRPr="00887B67">
        <w:rPr>
          <w:bCs/>
          <w:lang w:val="ru-RU"/>
        </w:rPr>
        <w:t>Реализация государственного аудита на территории ЛНР позволила бы сократить число контролирующих органов за расходованием бюджетных средств или перечень выполняемых функций, внедрить международный опыт целевого использования бюджетных средств.</w:t>
      </w:r>
    </w:p>
    <w:p w14:paraId="5F98A18B" w14:textId="77777777" w:rsidR="00CC6D2E" w:rsidRPr="00887B67" w:rsidRDefault="00CC6D2E" w:rsidP="003411D7">
      <w:pPr>
        <w:spacing w:before="240" w:after="240"/>
        <w:jc w:val="center"/>
        <w:rPr>
          <w:b/>
          <w:bCs/>
          <w:iCs/>
          <w:sz w:val="22"/>
          <w:szCs w:val="22"/>
          <w:lang w:val="ru-RU"/>
        </w:rPr>
      </w:pPr>
      <w:r w:rsidRPr="00887B67">
        <w:rPr>
          <w:b/>
          <w:bCs/>
          <w:iCs/>
          <w:sz w:val="22"/>
          <w:szCs w:val="22"/>
          <w:lang w:val="ru-RU"/>
        </w:rPr>
        <w:t>Список литературы</w:t>
      </w:r>
    </w:p>
    <w:p w14:paraId="7D7A367F" w14:textId="77777777" w:rsidR="00CC6D2E" w:rsidRPr="00887B67" w:rsidRDefault="00CC6D2E" w:rsidP="00E247FB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 w:rsidRPr="00887B67">
        <w:rPr>
          <w:bCs/>
          <w:spacing w:val="-2"/>
          <w:sz w:val="22"/>
          <w:szCs w:val="22"/>
          <w:lang w:val="ru-RU"/>
        </w:rPr>
        <w:t xml:space="preserve">1. Иванкова, О. Г. Концепция государственного аудита [Электронный ресурс] / О. Г. Иванкова // </w:t>
      </w:r>
      <w:r w:rsidRPr="00887B67">
        <w:rPr>
          <w:bCs/>
          <w:sz w:val="22"/>
          <w:szCs w:val="22"/>
          <w:lang w:val="ru-RU"/>
        </w:rPr>
        <w:t xml:space="preserve">Современные тенденции в экономике и управлении: новый взгляд. — 2012. — № 14-1. — Режим доступа: </w:t>
      </w:r>
      <w:r w:rsidRPr="00887B67">
        <w:rPr>
          <w:bCs/>
          <w:sz w:val="22"/>
          <w:szCs w:val="22"/>
        </w:rPr>
        <w:t>https</w:t>
      </w:r>
      <w:r w:rsidRPr="00887B67">
        <w:rPr>
          <w:bCs/>
          <w:sz w:val="22"/>
          <w:szCs w:val="22"/>
          <w:lang w:val="ru-RU"/>
        </w:rPr>
        <w:t>://</w:t>
      </w:r>
      <w:proofErr w:type="spellStart"/>
      <w:r w:rsidRPr="00887B67">
        <w:rPr>
          <w:bCs/>
          <w:sz w:val="22"/>
          <w:szCs w:val="22"/>
        </w:rPr>
        <w:t>cyberleninka</w:t>
      </w:r>
      <w:proofErr w:type="spellEnd"/>
      <w:r w:rsidRPr="00887B67">
        <w:rPr>
          <w:bCs/>
          <w:sz w:val="22"/>
          <w:szCs w:val="22"/>
          <w:lang w:val="ru-RU"/>
        </w:rPr>
        <w:t>.</w:t>
      </w:r>
      <w:proofErr w:type="spellStart"/>
      <w:r w:rsidRPr="00887B67">
        <w:rPr>
          <w:bCs/>
          <w:sz w:val="22"/>
          <w:szCs w:val="22"/>
        </w:rPr>
        <w:t>ru</w:t>
      </w:r>
      <w:proofErr w:type="spellEnd"/>
      <w:r w:rsidRPr="00887B67">
        <w:rPr>
          <w:bCs/>
          <w:sz w:val="22"/>
          <w:szCs w:val="22"/>
          <w:lang w:val="ru-RU"/>
        </w:rPr>
        <w:t>/</w:t>
      </w:r>
      <w:r w:rsidRPr="00887B67">
        <w:rPr>
          <w:bCs/>
          <w:sz w:val="22"/>
          <w:szCs w:val="22"/>
        </w:rPr>
        <w:t>article</w:t>
      </w:r>
      <w:r w:rsidRPr="00887B67">
        <w:rPr>
          <w:bCs/>
          <w:sz w:val="22"/>
          <w:szCs w:val="22"/>
          <w:lang w:val="ru-RU"/>
        </w:rPr>
        <w:t>/</w:t>
      </w:r>
      <w:r w:rsidRPr="00887B67">
        <w:rPr>
          <w:bCs/>
          <w:sz w:val="22"/>
          <w:szCs w:val="22"/>
        </w:rPr>
        <w:t>n</w:t>
      </w:r>
      <w:r w:rsidRPr="00887B67">
        <w:rPr>
          <w:bCs/>
          <w:sz w:val="22"/>
          <w:szCs w:val="22"/>
          <w:lang w:val="ru-RU"/>
        </w:rPr>
        <w:t>/</w:t>
      </w:r>
      <w:proofErr w:type="spellStart"/>
      <w:r w:rsidRPr="00887B67">
        <w:rPr>
          <w:bCs/>
          <w:sz w:val="22"/>
          <w:szCs w:val="22"/>
        </w:rPr>
        <w:t>kontseptsiya</w:t>
      </w:r>
      <w:proofErr w:type="spellEnd"/>
      <w:r w:rsidRPr="00887B67">
        <w:rPr>
          <w:bCs/>
          <w:sz w:val="22"/>
          <w:szCs w:val="22"/>
          <w:lang w:val="ru-RU"/>
        </w:rPr>
        <w:t>-</w:t>
      </w:r>
      <w:proofErr w:type="spellStart"/>
      <w:r w:rsidRPr="00887B67">
        <w:rPr>
          <w:bCs/>
          <w:sz w:val="22"/>
          <w:szCs w:val="22"/>
        </w:rPr>
        <w:t>gosudarstvennogo</w:t>
      </w:r>
      <w:proofErr w:type="spellEnd"/>
      <w:r w:rsidRPr="00887B67">
        <w:rPr>
          <w:bCs/>
          <w:sz w:val="22"/>
          <w:szCs w:val="22"/>
          <w:lang w:val="ru-RU"/>
        </w:rPr>
        <w:t>-</w:t>
      </w:r>
      <w:proofErr w:type="spellStart"/>
      <w:r w:rsidRPr="00887B67">
        <w:rPr>
          <w:bCs/>
          <w:sz w:val="22"/>
          <w:szCs w:val="22"/>
        </w:rPr>
        <w:t>audita</w:t>
      </w:r>
      <w:proofErr w:type="spellEnd"/>
      <w:r w:rsidRPr="00887B67">
        <w:rPr>
          <w:bCs/>
          <w:sz w:val="22"/>
          <w:szCs w:val="22"/>
          <w:lang w:val="ru-RU"/>
        </w:rPr>
        <w:t>.</w:t>
      </w:r>
    </w:p>
    <w:p w14:paraId="5489A0A5" w14:textId="77777777" w:rsidR="00CC6D2E" w:rsidRPr="00887B67" w:rsidRDefault="00CC6D2E" w:rsidP="00E247FB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 w:rsidRPr="00887B67">
        <w:rPr>
          <w:bCs/>
          <w:sz w:val="22"/>
          <w:szCs w:val="22"/>
          <w:lang w:val="ru-RU"/>
        </w:rPr>
        <w:t xml:space="preserve">2. Измоденов, А. К.Становление и развитие государственного аудита в Российской Федерации </w:t>
      </w:r>
      <w:r w:rsidRPr="00887B67">
        <w:rPr>
          <w:bCs/>
          <w:spacing w:val="-2"/>
          <w:sz w:val="22"/>
          <w:szCs w:val="22"/>
          <w:lang w:val="ru-RU"/>
        </w:rPr>
        <w:t xml:space="preserve">[Электронный ресурс] </w:t>
      </w:r>
      <w:r w:rsidRPr="00887B67">
        <w:rPr>
          <w:bCs/>
          <w:sz w:val="22"/>
          <w:szCs w:val="22"/>
          <w:lang w:val="ru-RU"/>
        </w:rPr>
        <w:t xml:space="preserve">/ А. К. Измоденов, Франц О. Б. // </w:t>
      </w:r>
      <w:r w:rsidRPr="00887B67">
        <w:rPr>
          <w:bCs/>
          <w:sz w:val="22"/>
          <w:szCs w:val="22"/>
        </w:rPr>
        <w:t>Journal</w:t>
      </w:r>
      <w:r w:rsidRPr="00887B67">
        <w:rPr>
          <w:bCs/>
          <w:sz w:val="22"/>
          <w:szCs w:val="22"/>
          <w:lang w:val="ru-RU"/>
        </w:rPr>
        <w:t xml:space="preserve"> </w:t>
      </w:r>
      <w:r w:rsidRPr="00887B67">
        <w:rPr>
          <w:bCs/>
          <w:sz w:val="22"/>
          <w:szCs w:val="22"/>
        </w:rPr>
        <w:t>of</w:t>
      </w:r>
      <w:r w:rsidRPr="00887B67">
        <w:rPr>
          <w:bCs/>
          <w:sz w:val="22"/>
          <w:szCs w:val="22"/>
          <w:lang w:val="ru-RU"/>
        </w:rPr>
        <w:t xml:space="preserve"> </w:t>
      </w:r>
      <w:r w:rsidRPr="00887B67">
        <w:rPr>
          <w:bCs/>
          <w:sz w:val="22"/>
          <w:szCs w:val="22"/>
        </w:rPr>
        <w:t>new</w:t>
      </w:r>
      <w:r w:rsidRPr="00887B67">
        <w:rPr>
          <w:bCs/>
          <w:sz w:val="22"/>
          <w:szCs w:val="22"/>
          <w:lang w:val="ru-RU"/>
        </w:rPr>
        <w:t xml:space="preserve"> </w:t>
      </w:r>
      <w:r w:rsidRPr="00887B67">
        <w:rPr>
          <w:bCs/>
          <w:sz w:val="22"/>
          <w:szCs w:val="22"/>
        </w:rPr>
        <w:t>economy</w:t>
      </w:r>
      <w:r w:rsidRPr="00887B67">
        <w:rPr>
          <w:bCs/>
          <w:sz w:val="22"/>
          <w:szCs w:val="22"/>
          <w:lang w:val="ru-RU"/>
        </w:rPr>
        <w:t xml:space="preserve">. — 2015. — № 6 (62). — Режим доступа: </w:t>
      </w:r>
      <w:r w:rsidRPr="00887B67">
        <w:rPr>
          <w:bCs/>
          <w:sz w:val="22"/>
          <w:szCs w:val="22"/>
        </w:rPr>
        <w:t>https</w:t>
      </w:r>
      <w:r w:rsidRPr="00887B67">
        <w:rPr>
          <w:bCs/>
          <w:sz w:val="22"/>
          <w:szCs w:val="22"/>
          <w:lang w:val="ru-RU"/>
        </w:rPr>
        <w:t>://</w:t>
      </w:r>
      <w:proofErr w:type="spellStart"/>
      <w:r w:rsidRPr="00887B67">
        <w:rPr>
          <w:bCs/>
          <w:sz w:val="22"/>
          <w:szCs w:val="22"/>
        </w:rPr>
        <w:t>cyberleninka</w:t>
      </w:r>
      <w:proofErr w:type="spellEnd"/>
      <w:r w:rsidRPr="00887B67">
        <w:rPr>
          <w:bCs/>
          <w:sz w:val="22"/>
          <w:szCs w:val="22"/>
          <w:lang w:val="ru-RU"/>
        </w:rPr>
        <w:t>.</w:t>
      </w:r>
      <w:proofErr w:type="spellStart"/>
      <w:r w:rsidRPr="00887B67">
        <w:rPr>
          <w:bCs/>
          <w:sz w:val="22"/>
          <w:szCs w:val="22"/>
        </w:rPr>
        <w:t>ru</w:t>
      </w:r>
      <w:proofErr w:type="spellEnd"/>
      <w:r w:rsidRPr="00887B67">
        <w:rPr>
          <w:bCs/>
          <w:sz w:val="22"/>
          <w:szCs w:val="22"/>
          <w:lang w:val="ru-RU"/>
        </w:rPr>
        <w:t>/</w:t>
      </w:r>
      <w:r w:rsidRPr="00887B67">
        <w:rPr>
          <w:bCs/>
          <w:sz w:val="22"/>
          <w:szCs w:val="22"/>
        </w:rPr>
        <w:t>article</w:t>
      </w:r>
      <w:r w:rsidRPr="00887B67">
        <w:rPr>
          <w:bCs/>
          <w:sz w:val="22"/>
          <w:szCs w:val="22"/>
          <w:lang w:val="ru-RU"/>
        </w:rPr>
        <w:t>/</w:t>
      </w:r>
      <w:r w:rsidRPr="00887B67">
        <w:rPr>
          <w:bCs/>
          <w:sz w:val="22"/>
          <w:szCs w:val="22"/>
        </w:rPr>
        <w:t>n</w:t>
      </w:r>
      <w:r w:rsidRPr="00887B67">
        <w:rPr>
          <w:bCs/>
          <w:sz w:val="22"/>
          <w:szCs w:val="22"/>
          <w:lang w:val="ru-RU"/>
        </w:rPr>
        <w:t>/</w:t>
      </w:r>
      <w:proofErr w:type="spellStart"/>
      <w:r w:rsidRPr="00887B67">
        <w:rPr>
          <w:bCs/>
          <w:sz w:val="22"/>
          <w:szCs w:val="22"/>
        </w:rPr>
        <w:t>stanovlenie</w:t>
      </w:r>
      <w:proofErr w:type="spellEnd"/>
      <w:r w:rsidRPr="00887B67">
        <w:rPr>
          <w:bCs/>
          <w:sz w:val="22"/>
          <w:szCs w:val="22"/>
          <w:lang w:val="ru-RU"/>
        </w:rPr>
        <w:t>-</w:t>
      </w:r>
      <w:proofErr w:type="spellStart"/>
      <w:r w:rsidRPr="00887B67">
        <w:rPr>
          <w:bCs/>
          <w:sz w:val="22"/>
          <w:szCs w:val="22"/>
        </w:rPr>
        <w:t>i</w:t>
      </w:r>
      <w:proofErr w:type="spellEnd"/>
      <w:r w:rsidRPr="00887B67">
        <w:rPr>
          <w:bCs/>
          <w:sz w:val="22"/>
          <w:szCs w:val="22"/>
          <w:lang w:val="ru-RU"/>
        </w:rPr>
        <w:t>-</w:t>
      </w:r>
      <w:proofErr w:type="spellStart"/>
      <w:r w:rsidRPr="00887B67">
        <w:rPr>
          <w:bCs/>
          <w:sz w:val="22"/>
          <w:szCs w:val="22"/>
        </w:rPr>
        <w:t>razvitie</w:t>
      </w:r>
      <w:proofErr w:type="spellEnd"/>
      <w:r w:rsidRPr="00887B67">
        <w:rPr>
          <w:bCs/>
          <w:sz w:val="22"/>
          <w:szCs w:val="22"/>
          <w:lang w:val="ru-RU"/>
        </w:rPr>
        <w:t>-</w:t>
      </w:r>
      <w:proofErr w:type="spellStart"/>
      <w:r w:rsidRPr="00887B67">
        <w:rPr>
          <w:bCs/>
          <w:sz w:val="22"/>
          <w:szCs w:val="22"/>
        </w:rPr>
        <w:t>gosudarstvennogo</w:t>
      </w:r>
      <w:proofErr w:type="spellEnd"/>
      <w:r w:rsidRPr="00887B67">
        <w:rPr>
          <w:bCs/>
          <w:sz w:val="22"/>
          <w:szCs w:val="22"/>
          <w:lang w:val="ru-RU"/>
        </w:rPr>
        <w:t>-</w:t>
      </w:r>
      <w:proofErr w:type="spellStart"/>
      <w:r w:rsidRPr="00887B67">
        <w:rPr>
          <w:bCs/>
          <w:sz w:val="22"/>
          <w:szCs w:val="22"/>
        </w:rPr>
        <w:t>audita</w:t>
      </w:r>
      <w:proofErr w:type="spellEnd"/>
      <w:r w:rsidRPr="00887B67">
        <w:rPr>
          <w:bCs/>
          <w:sz w:val="22"/>
          <w:szCs w:val="22"/>
          <w:lang w:val="ru-RU"/>
        </w:rPr>
        <w:t>-</w:t>
      </w:r>
      <w:r w:rsidRPr="00887B67">
        <w:rPr>
          <w:bCs/>
          <w:sz w:val="22"/>
          <w:szCs w:val="22"/>
        </w:rPr>
        <w:t>v</w:t>
      </w:r>
      <w:r w:rsidRPr="00887B67">
        <w:rPr>
          <w:bCs/>
          <w:sz w:val="22"/>
          <w:szCs w:val="22"/>
          <w:lang w:val="ru-RU"/>
        </w:rPr>
        <w:t>-</w:t>
      </w:r>
      <w:proofErr w:type="spellStart"/>
      <w:r w:rsidRPr="00887B67">
        <w:rPr>
          <w:bCs/>
          <w:sz w:val="22"/>
          <w:szCs w:val="22"/>
        </w:rPr>
        <w:t>rossiyskoy</w:t>
      </w:r>
      <w:proofErr w:type="spellEnd"/>
      <w:r w:rsidRPr="00887B67">
        <w:rPr>
          <w:bCs/>
          <w:sz w:val="22"/>
          <w:szCs w:val="22"/>
          <w:lang w:val="ru-RU"/>
        </w:rPr>
        <w:t>-</w:t>
      </w:r>
      <w:proofErr w:type="spellStart"/>
      <w:r w:rsidRPr="00887B67">
        <w:rPr>
          <w:bCs/>
          <w:sz w:val="22"/>
          <w:szCs w:val="22"/>
        </w:rPr>
        <w:t>federatsii</w:t>
      </w:r>
      <w:proofErr w:type="spellEnd"/>
      <w:r w:rsidRPr="00887B67">
        <w:rPr>
          <w:bCs/>
          <w:sz w:val="22"/>
          <w:szCs w:val="22"/>
          <w:lang w:val="ru-RU"/>
        </w:rPr>
        <w:t>.</w:t>
      </w:r>
    </w:p>
    <w:p w14:paraId="3EE4B32E" w14:textId="77777777" w:rsidR="00CC6D2E" w:rsidRPr="00887B67" w:rsidRDefault="00CC6D2E" w:rsidP="00E247FB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 w:rsidRPr="00887B67">
        <w:rPr>
          <w:bCs/>
          <w:sz w:val="22"/>
          <w:szCs w:val="22"/>
          <w:lang w:val="ru-RU"/>
        </w:rPr>
        <w:t xml:space="preserve">3. Фомин, Г. П. Математические методы и модели коммерческой </w:t>
      </w:r>
      <w:proofErr w:type="gramStart"/>
      <w:r w:rsidRPr="00887B67">
        <w:rPr>
          <w:bCs/>
          <w:sz w:val="22"/>
          <w:szCs w:val="22"/>
          <w:lang w:val="ru-RU"/>
        </w:rPr>
        <w:t>деятельности :</w:t>
      </w:r>
      <w:proofErr w:type="gramEnd"/>
      <w:r w:rsidRPr="00887B67">
        <w:rPr>
          <w:bCs/>
          <w:sz w:val="22"/>
          <w:szCs w:val="22"/>
          <w:lang w:val="ru-RU"/>
        </w:rPr>
        <w:t xml:space="preserve"> учебник / Г. П. Фомин. — </w:t>
      </w:r>
      <w:proofErr w:type="gramStart"/>
      <w:r w:rsidRPr="00887B67">
        <w:rPr>
          <w:bCs/>
          <w:sz w:val="22"/>
          <w:szCs w:val="22"/>
          <w:lang w:val="ru-RU"/>
        </w:rPr>
        <w:t>М. :</w:t>
      </w:r>
      <w:proofErr w:type="gramEnd"/>
      <w:r w:rsidRPr="00887B67">
        <w:rPr>
          <w:bCs/>
          <w:sz w:val="22"/>
          <w:szCs w:val="22"/>
          <w:lang w:val="ru-RU"/>
        </w:rPr>
        <w:t xml:space="preserve"> Финансы и статистика, 2001. — 543 с.</w:t>
      </w:r>
    </w:p>
    <w:p w14:paraId="66BAD25C" w14:textId="77777777" w:rsidR="00CC6D2E" w:rsidRPr="00887B67" w:rsidRDefault="00CC6D2E" w:rsidP="00E247FB">
      <w:pPr>
        <w:suppressAutoHyphens/>
        <w:ind w:firstLine="709"/>
        <w:jc w:val="both"/>
        <w:rPr>
          <w:bCs/>
          <w:sz w:val="22"/>
          <w:szCs w:val="22"/>
          <w:lang w:val="ru-RU"/>
        </w:rPr>
      </w:pPr>
      <w:r w:rsidRPr="00887B67">
        <w:rPr>
          <w:sz w:val="22"/>
          <w:szCs w:val="22"/>
          <w:lang w:val="ru-RU"/>
        </w:rPr>
        <w:t>4.</w:t>
      </w:r>
      <w:r w:rsidRPr="00887B67">
        <w:rPr>
          <w:sz w:val="22"/>
          <w:szCs w:val="22"/>
        </w:rPr>
        <w:t> </w:t>
      </w:r>
      <w:r w:rsidRPr="00887B67">
        <w:rPr>
          <w:sz w:val="22"/>
          <w:szCs w:val="22"/>
          <w:lang w:val="ru-RU"/>
        </w:rPr>
        <w:t xml:space="preserve">Юденко, Е. В. логистические принципы организации </w:t>
      </w:r>
      <w:proofErr w:type="spellStart"/>
      <w:r w:rsidRPr="00887B67">
        <w:rPr>
          <w:sz w:val="22"/>
          <w:szCs w:val="22"/>
          <w:lang w:val="ru-RU"/>
        </w:rPr>
        <w:t>мультмодальных</w:t>
      </w:r>
      <w:proofErr w:type="spellEnd"/>
      <w:r w:rsidRPr="00887B67">
        <w:rPr>
          <w:sz w:val="22"/>
          <w:szCs w:val="22"/>
          <w:lang w:val="ru-RU"/>
        </w:rPr>
        <w:t xml:space="preserve"> систем доставки грузив / Е. В. Юденко // </w:t>
      </w:r>
      <w:proofErr w:type="gramStart"/>
      <w:r w:rsidRPr="00887B67">
        <w:rPr>
          <w:sz w:val="22"/>
          <w:szCs w:val="22"/>
          <w:lang w:val="ru-RU"/>
        </w:rPr>
        <w:t>Логистика :</w:t>
      </w:r>
      <w:proofErr w:type="gramEnd"/>
      <w:r w:rsidRPr="00887B67">
        <w:rPr>
          <w:sz w:val="22"/>
          <w:szCs w:val="22"/>
          <w:lang w:val="ru-RU"/>
        </w:rPr>
        <w:t xml:space="preserve"> современные тенденции развития : материалы </w:t>
      </w:r>
      <w:r w:rsidRPr="00887B67">
        <w:rPr>
          <w:sz w:val="22"/>
          <w:szCs w:val="22"/>
        </w:rPr>
        <w:t>IX</w:t>
      </w:r>
      <w:r w:rsidRPr="00887B67">
        <w:rPr>
          <w:sz w:val="22"/>
          <w:szCs w:val="22"/>
          <w:lang w:val="ru-RU"/>
        </w:rPr>
        <w:t xml:space="preserve"> </w:t>
      </w:r>
      <w:proofErr w:type="spellStart"/>
      <w:r w:rsidRPr="00887B67">
        <w:rPr>
          <w:sz w:val="22"/>
          <w:szCs w:val="22"/>
          <w:lang w:val="ru-RU"/>
        </w:rPr>
        <w:t>Междунар</w:t>
      </w:r>
      <w:proofErr w:type="spellEnd"/>
      <w:r w:rsidRPr="00887B67">
        <w:rPr>
          <w:sz w:val="22"/>
          <w:szCs w:val="22"/>
          <w:lang w:val="ru-RU"/>
        </w:rPr>
        <w:t>. науч.-</w:t>
      </w:r>
      <w:proofErr w:type="spellStart"/>
      <w:r w:rsidRPr="00887B67">
        <w:rPr>
          <w:sz w:val="22"/>
          <w:szCs w:val="22"/>
          <w:lang w:val="ru-RU"/>
        </w:rPr>
        <w:t>практ</w:t>
      </w:r>
      <w:proofErr w:type="spellEnd"/>
      <w:r w:rsidRPr="00887B67">
        <w:rPr>
          <w:sz w:val="22"/>
          <w:szCs w:val="22"/>
          <w:lang w:val="ru-RU"/>
        </w:rPr>
        <w:t xml:space="preserve">. </w:t>
      </w:r>
      <w:proofErr w:type="spellStart"/>
      <w:r w:rsidRPr="00887B67">
        <w:rPr>
          <w:sz w:val="22"/>
          <w:szCs w:val="22"/>
          <w:lang w:val="ru-RU"/>
        </w:rPr>
        <w:t>конф</w:t>
      </w:r>
      <w:proofErr w:type="spellEnd"/>
      <w:r w:rsidRPr="00887B67">
        <w:rPr>
          <w:sz w:val="22"/>
          <w:szCs w:val="22"/>
          <w:lang w:val="ru-RU"/>
        </w:rPr>
        <w:t>. (15–16 апреля 2010 г.). — СПб</w:t>
      </w:r>
      <w:proofErr w:type="gramStart"/>
      <w:r w:rsidRPr="00887B67">
        <w:rPr>
          <w:sz w:val="22"/>
          <w:szCs w:val="22"/>
          <w:lang w:val="ru-RU"/>
        </w:rPr>
        <w:t>. :</w:t>
      </w:r>
      <w:proofErr w:type="gramEnd"/>
      <w:r w:rsidRPr="00887B67">
        <w:rPr>
          <w:sz w:val="22"/>
          <w:szCs w:val="22"/>
          <w:lang w:val="ru-RU"/>
        </w:rPr>
        <w:t xml:space="preserve"> </w:t>
      </w:r>
      <w:proofErr w:type="spellStart"/>
      <w:r w:rsidRPr="00887B67">
        <w:rPr>
          <w:sz w:val="22"/>
          <w:szCs w:val="22"/>
          <w:lang w:val="ru-RU"/>
        </w:rPr>
        <w:t>СПбИЭУ</w:t>
      </w:r>
      <w:proofErr w:type="spellEnd"/>
      <w:r w:rsidRPr="00887B67">
        <w:rPr>
          <w:sz w:val="22"/>
          <w:szCs w:val="22"/>
          <w:lang w:val="ru-RU"/>
        </w:rPr>
        <w:t>, 2010. — С. 465–468.</w:t>
      </w:r>
    </w:p>
    <w:p w14:paraId="28250DC8" w14:textId="77777777" w:rsidR="00CC6D2E" w:rsidRPr="00887B67" w:rsidRDefault="00CC6D2E" w:rsidP="003411D7">
      <w:pPr>
        <w:jc w:val="both"/>
        <w:rPr>
          <w:bCs/>
          <w:lang w:val="ru-RU"/>
        </w:rPr>
      </w:pPr>
    </w:p>
    <w:p w14:paraId="308E7CE3" w14:textId="77777777" w:rsidR="00CC6D2E" w:rsidRPr="00887B67" w:rsidRDefault="00CC6D2E" w:rsidP="00E247FB">
      <w:pPr>
        <w:ind w:firstLine="7371"/>
        <w:jc w:val="both"/>
        <w:rPr>
          <w:bCs/>
          <w:sz w:val="22"/>
          <w:szCs w:val="22"/>
          <w:lang w:val="ru-RU"/>
        </w:rPr>
      </w:pPr>
      <w:r w:rsidRPr="00887B67">
        <w:rPr>
          <w:bCs/>
          <w:sz w:val="22"/>
          <w:szCs w:val="22"/>
          <w:lang w:val="ru-RU"/>
        </w:rPr>
        <w:t xml:space="preserve">© Петров П. Н. </w:t>
      </w:r>
    </w:p>
    <w:p w14:paraId="6559D206" w14:textId="77777777" w:rsidR="00CC6D2E" w:rsidRDefault="00CC6D2E" w:rsidP="00E247FB">
      <w:pPr>
        <w:ind w:firstLine="7371"/>
        <w:jc w:val="both"/>
        <w:rPr>
          <w:bCs/>
          <w:sz w:val="22"/>
          <w:szCs w:val="22"/>
          <w:lang w:val="ru-RU"/>
        </w:rPr>
      </w:pPr>
      <w:r w:rsidRPr="00887B67">
        <w:rPr>
          <w:bCs/>
          <w:sz w:val="22"/>
          <w:szCs w:val="22"/>
          <w:lang w:val="ru-RU"/>
        </w:rPr>
        <w:t xml:space="preserve">© Иванов И. И. </w:t>
      </w:r>
    </w:p>
    <w:p w14:paraId="41DB2DE9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107D158B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29B03D6E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693166D2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27427988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3C3D17D2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0EC79CB9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1AD418FC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55CF42BA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0B3FC8D8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2908AFD5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4D4E3C0B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4D625EA4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51D5A1F4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0BB2E875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698C89AC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4F8A7C07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0EC4EBA4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3390B6EA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51C5FBA9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33545544" w14:textId="77777777" w:rsidR="005445BB" w:rsidRDefault="005445BB" w:rsidP="00E247FB">
      <w:pPr>
        <w:ind w:firstLine="7371"/>
        <w:jc w:val="both"/>
        <w:rPr>
          <w:bCs/>
          <w:sz w:val="22"/>
          <w:szCs w:val="22"/>
          <w:lang w:val="ru-RU"/>
        </w:rPr>
      </w:pPr>
    </w:p>
    <w:p w14:paraId="2FFAB407" w14:textId="77777777" w:rsidR="006F0CE8" w:rsidRDefault="006F0CE8" w:rsidP="003F3F8F">
      <w:pPr>
        <w:suppressAutoHyphens/>
        <w:spacing w:line="228" w:lineRule="auto"/>
        <w:rPr>
          <w:bCs/>
          <w:sz w:val="22"/>
          <w:szCs w:val="22"/>
          <w:lang w:val="ru-RU"/>
        </w:rPr>
      </w:pPr>
    </w:p>
    <w:sectPr w:rsidR="006F0CE8" w:rsidSect="00E03D1E">
      <w:pgSz w:w="11906" w:h="16838"/>
      <w:pgMar w:top="1134" w:right="1134" w:bottom="1418" w:left="1134" w:header="0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12765"/>
    <w:multiLevelType w:val="hybridMultilevel"/>
    <w:tmpl w:val="7FFEAFAC"/>
    <w:lvl w:ilvl="0" w:tplc="26BEB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B0"/>
    <w:rsid w:val="00017590"/>
    <w:rsid w:val="00022213"/>
    <w:rsid w:val="00097ADE"/>
    <w:rsid w:val="000D0C5F"/>
    <w:rsid w:val="000F378C"/>
    <w:rsid w:val="00132668"/>
    <w:rsid w:val="0013714C"/>
    <w:rsid w:val="001B44AB"/>
    <w:rsid w:val="001D3218"/>
    <w:rsid w:val="001F24B2"/>
    <w:rsid w:val="002170E7"/>
    <w:rsid w:val="002464E8"/>
    <w:rsid w:val="002841E5"/>
    <w:rsid w:val="00292199"/>
    <w:rsid w:val="00294D45"/>
    <w:rsid w:val="002C0F50"/>
    <w:rsid w:val="002F5C9F"/>
    <w:rsid w:val="003411D7"/>
    <w:rsid w:val="003716CF"/>
    <w:rsid w:val="003A5B11"/>
    <w:rsid w:val="003D3684"/>
    <w:rsid w:val="003E6E89"/>
    <w:rsid w:val="003F3F8F"/>
    <w:rsid w:val="003F6096"/>
    <w:rsid w:val="00417C16"/>
    <w:rsid w:val="004555F0"/>
    <w:rsid w:val="004A0ABF"/>
    <w:rsid w:val="004E04ED"/>
    <w:rsid w:val="00535BF7"/>
    <w:rsid w:val="005445BB"/>
    <w:rsid w:val="00553C9F"/>
    <w:rsid w:val="005949C5"/>
    <w:rsid w:val="005B6D5C"/>
    <w:rsid w:val="005D33E3"/>
    <w:rsid w:val="0061532A"/>
    <w:rsid w:val="00616943"/>
    <w:rsid w:val="00620144"/>
    <w:rsid w:val="00646AD8"/>
    <w:rsid w:val="00680927"/>
    <w:rsid w:val="006854CD"/>
    <w:rsid w:val="006B56D5"/>
    <w:rsid w:val="006C256D"/>
    <w:rsid w:val="006D3248"/>
    <w:rsid w:val="006D59EF"/>
    <w:rsid w:val="006E2267"/>
    <w:rsid w:val="006F0CE8"/>
    <w:rsid w:val="00720BB0"/>
    <w:rsid w:val="00787C5F"/>
    <w:rsid w:val="007D14A8"/>
    <w:rsid w:val="008012A0"/>
    <w:rsid w:val="00814CE4"/>
    <w:rsid w:val="008340B0"/>
    <w:rsid w:val="008400FA"/>
    <w:rsid w:val="00877705"/>
    <w:rsid w:val="00887B67"/>
    <w:rsid w:val="008A6973"/>
    <w:rsid w:val="008C0168"/>
    <w:rsid w:val="009176B5"/>
    <w:rsid w:val="009205CB"/>
    <w:rsid w:val="00925E2A"/>
    <w:rsid w:val="009315D3"/>
    <w:rsid w:val="009515B5"/>
    <w:rsid w:val="009710B5"/>
    <w:rsid w:val="009A15D0"/>
    <w:rsid w:val="009A3428"/>
    <w:rsid w:val="009B5816"/>
    <w:rsid w:val="009E3E97"/>
    <w:rsid w:val="00A14C66"/>
    <w:rsid w:val="00A16C0A"/>
    <w:rsid w:val="00A752B6"/>
    <w:rsid w:val="00B26EDF"/>
    <w:rsid w:val="00B307B0"/>
    <w:rsid w:val="00B670DA"/>
    <w:rsid w:val="00B95764"/>
    <w:rsid w:val="00BA3C83"/>
    <w:rsid w:val="00BA7142"/>
    <w:rsid w:val="00BB7F0A"/>
    <w:rsid w:val="00BC6A08"/>
    <w:rsid w:val="00BD6DFF"/>
    <w:rsid w:val="00BD746F"/>
    <w:rsid w:val="00BE4E3C"/>
    <w:rsid w:val="00C0626D"/>
    <w:rsid w:val="00C2408E"/>
    <w:rsid w:val="00C3750E"/>
    <w:rsid w:val="00C80EBA"/>
    <w:rsid w:val="00C91F1A"/>
    <w:rsid w:val="00CC6D2E"/>
    <w:rsid w:val="00D35E5D"/>
    <w:rsid w:val="00D611AD"/>
    <w:rsid w:val="00DA2637"/>
    <w:rsid w:val="00DB53BC"/>
    <w:rsid w:val="00DE2E2A"/>
    <w:rsid w:val="00DE607B"/>
    <w:rsid w:val="00E03D1E"/>
    <w:rsid w:val="00E21F4B"/>
    <w:rsid w:val="00E247FB"/>
    <w:rsid w:val="00E443DB"/>
    <w:rsid w:val="00EE1949"/>
    <w:rsid w:val="00F07E46"/>
    <w:rsid w:val="00FA3E21"/>
    <w:rsid w:val="00FB756A"/>
    <w:rsid w:val="00FB76D3"/>
    <w:rsid w:val="00FD68E8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E462D"/>
  <w15:docId w15:val="{66253B7B-6639-EB4B-BEBD-A97F0EDB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428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7C1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17C16"/>
    <w:pPr>
      <w:autoSpaceDE w:val="0"/>
      <w:autoSpaceDN w:val="0"/>
      <w:spacing w:line="360" w:lineRule="auto"/>
      <w:jc w:val="right"/>
    </w:pPr>
    <w:rPr>
      <w:rFonts w:eastAsia="Calibri"/>
      <w:b/>
      <w:bCs/>
      <w:i/>
      <w:iCs/>
      <w:sz w:val="28"/>
      <w:szCs w:val="28"/>
      <w:lang w:val="uk-UA"/>
    </w:rPr>
  </w:style>
  <w:style w:type="character" w:customStyle="1" w:styleId="20">
    <w:name w:val="Основной текст 2 Знак"/>
    <w:link w:val="2"/>
    <w:uiPriority w:val="99"/>
    <w:locked/>
    <w:rsid w:val="00417C16"/>
    <w:rPr>
      <w:rFonts w:ascii="Times New Roman" w:hAnsi="Times New Roman" w:cs="Times New Roman"/>
      <w:b/>
      <w:bCs/>
      <w:i/>
      <w:iCs/>
      <w:sz w:val="28"/>
      <w:szCs w:val="28"/>
      <w:lang w:val="uk-UA" w:eastAsia="ru-RU"/>
    </w:rPr>
  </w:style>
  <w:style w:type="paragraph" w:styleId="a4">
    <w:name w:val="Body Text"/>
    <w:basedOn w:val="a"/>
    <w:link w:val="a5"/>
    <w:uiPriority w:val="99"/>
    <w:rsid w:val="00417C16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417C16"/>
    <w:rPr>
      <w:rFonts w:ascii="Times New Roman" w:hAnsi="Times New Roman" w:cs="Times New Roman"/>
      <w:lang w:eastAsia="ru-RU"/>
    </w:rPr>
  </w:style>
  <w:style w:type="paragraph" w:customStyle="1" w:styleId="a6">
    <w:name w:val="Стиль"/>
    <w:basedOn w:val="a"/>
    <w:next w:val="a7"/>
    <w:uiPriority w:val="99"/>
    <w:rsid w:val="00417C16"/>
    <w:pPr>
      <w:jc w:val="center"/>
    </w:pPr>
    <w:rPr>
      <w:b/>
      <w:lang w:val="uk-UA"/>
    </w:rPr>
  </w:style>
  <w:style w:type="character" w:customStyle="1" w:styleId="hps">
    <w:name w:val="hps"/>
    <w:uiPriority w:val="99"/>
    <w:rsid w:val="00417C16"/>
    <w:rPr>
      <w:rFonts w:cs="Times New Roman"/>
    </w:rPr>
  </w:style>
  <w:style w:type="character" w:styleId="a8">
    <w:name w:val="Strong"/>
    <w:uiPriority w:val="99"/>
    <w:qFormat/>
    <w:rsid w:val="00417C16"/>
    <w:rPr>
      <w:rFonts w:cs="Times New Roman"/>
      <w:b/>
    </w:rPr>
  </w:style>
  <w:style w:type="paragraph" w:styleId="a7">
    <w:name w:val="Title"/>
    <w:basedOn w:val="a"/>
    <w:next w:val="a"/>
    <w:link w:val="a9"/>
    <w:uiPriority w:val="99"/>
    <w:qFormat/>
    <w:rsid w:val="00417C16"/>
    <w:pPr>
      <w:contextualSpacing/>
    </w:pPr>
    <w:rPr>
      <w:rFonts w:ascii="Calibri Light" w:eastAsia="Calibri" w:hAnsi="Calibri Light"/>
      <w:spacing w:val="-10"/>
      <w:kern w:val="28"/>
      <w:sz w:val="56"/>
      <w:szCs w:val="56"/>
    </w:rPr>
  </w:style>
  <w:style w:type="character" w:customStyle="1" w:styleId="a9">
    <w:name w:val="Заголовок Знак"/>
    <w:link w:val="a7"/>
    <w:uiPriority w:val="99"/>
    <w:locked/>
    <w:rsid w:val="00417C16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styleId="aa">
    <w:name w:val="Normal (Web)"/>
    <w:basedOn w:val="a"/>
    <w:uiPriority w:val="99"/>
    <w:rsid w:val="009515B5"/>
    <w:pPr>
      <w:spacing w:before="100" w:beforeAutospacing="1" w:after="100" w:afterAutospacing="1"/>
    </w:pPr>
    <w:rPr>
      <w:lang w:val="ru-RU"/>
    </w:rPr>
  </w:style>
  <w:style w:type="character" w:styleId="ab">
    <w:name w:val="Emphasis"/>
    <w:uiPriority w:val="99"/>
    <w:qFormat/>
    <w:rsid w:val="009515B5"/>
    <w:rPr>
      <w:rFonts w:cs="Times New Roman"/>
      <w:i/>
      <w:iCs/>
    </w:rPr>
  </w:style>
  <w:style w:type="character" w:styleId="ac">
    <w:name w:val="Placeholder Text"/>
    <w:uiPriority w:val="99"/>
    <w:semiHidden/>
    <w:rsid w:val="009B5816"/>
    <w:rPr>
      <w:rFonts w:cs="Times New Roman"/>
      <w:color w:val="808080"/>
    </w:rPr>
  </w:style>
  <w:style w:type="table" w:styleId="ad">
    <w:name w:val="Table Grid"/>
    <w:basedOn w:val="a1"/>
    <w:uiPriority w:val="99"/>
    <w:rsid w:val="00615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87B67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887B6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5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5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antiplagiat.ru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sdk</cp:lastModifiedBy>
  <cp:revision>3</cp:revision>
  <cp:lastPrinted>2022-02-07T07:15:00Z</cp:lastPrinted>
  <dcterms:created xsi:type="dcterms:W3CDTF">2022-04-08T06:32:00Z</dcterms:created>
  <dcterms:modified xsi:type="dcterms:W3CDTF">2022-04-08T06:32:00Z</dcterms:modified>
</cp:coreProperties>
</file>